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03687">
      <w:pPr>
        <w:pStyle w:val="2"/>
        <w:jc w:val="left"/>
        <w:rPr>
          <w:rFonts w:ascii="方正公文小标宋" w:eastAsia="方正公文小标宋"/>
          <w:b w:val="0"/>
          <w:sz w:val="84"/>
          <w:szCs w:val="84"/>
          <w:lang w:eastAsia="zh-CN"/>
        </w:rPr>
      </w:pPr>
    </w:p>
    <w:p w14:paraId="452AA0D9">
      <w:pPr>
        <w:pStyle w:val="2"/>
        <w:jc w:val="left"/>
        <w:rPr>
          <w:rFonts w:ascii="方正公文小标宋" w:eastAsia="方正公文小标宋"/>
          <w:b w:val="0"/>
          <w:sz w:val="84"/>
          <w:szCs w:val="84"/>
          <w:lang w:eastAsia="zh-CN"/>
        </w:rPr>
      </w:pPr>
    </w:p>
    <w:p w14:paraId="52F4C63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吉林省通化市通化县大安镇人民</w:t>
      </w:r>
    </w:p>
    <w:p w14:paraId="2C71B45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B8D0AB1">
      <w:pPr>
        <w:rPr>
          <w:rFonts w:ascii="方正公文小标宋" w:eastAsia="方正公文小标宋"/>
          <w:sz w:val="84"/>
          <w:szCs w:val="84"/>
          <w:lang w:eastAsia="zh-CN"/>
        </w:rPr>
      </w:pPr>
    </w:p>
    <w:p w14:paraId="793C0E2D">
      <w:pPr>
        <w:rPr>
          <w:rFonts w:ascii="方正公文小标宋" w:eastAsia="方正公文小标宋"/>
          <w:sz w:val="84"/>
          <w:szCs w:val="84"/>
          <w:lang w:eastAsia="zh-CN"/>
        </w:rPr>
      </w:pPr>
    </w:p>
    <w:p w14:paraId="180681C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68E53FE">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1B0B17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274FC624">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40719E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3480629A">
      <w:pPr>
        <w:pStyle w:val="2"/>
        <w:jc w:val="both"/>
        <w:rPr>
          <w:rFonts w:ascii="Times New Roman" w:hAnsi="Times New Roman" w:eastAsia="方正小标宋_GBK" w:cs="Times New Roman"/>
          <w:color w:val="auto"/>
          <w:spacing w:val="7"/>
          <w:sz w:val="44"/>
          <w:szCs w:val="44"/>
          <w:lang w:eastAsia="zh-CN"/>
        </w:rPr>
      </w:pPr>
    </w:p>
    <w:p w14:paraId="559F1AC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E22F38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4309051">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C7C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10F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0CC0A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E4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6B07D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A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C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14:paraId="535C11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4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3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14:paraId="06C356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7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B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加强基层党组织建设，开展乡党委换届，负责基层党组织的成立、调整和撤销，指导村、“两企三新”党组织换届及开展党的建设工作</w:t>
            </w:r>
          </w:p>
        </w:tc>
      </w:tr>
      <w:tr w14:paraId="053CBE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2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0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14:paraId="13C5D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D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14:paraId="4645E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3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14:paraId="68004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2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5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14:paraId="1C9B7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E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坚持党管干部原则，加强乡、村干部队伍建设，按照管理权限，负责干部教育、培养、推荐、选拔、任用、监督、考核、管理等工作</w:t>
            </w:r>
          </w:p>
        </w:tc>
      </w:tr>
      <w:tr w14:paraId="645FB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3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A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14:paraId="5E59C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E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C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14:paraId="5E0FC6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D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14:paraId="0DB316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D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8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14:paraId="6096D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A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D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14:paraId="1A016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7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14:paraId="01105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C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F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14:paraId="77B60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B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E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14:paraId="392C6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6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7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14:paraId="3A7A9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8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落实人民代表大会制度，组织乡人大代表换届选举，履行乡人大主席团职责，建设“人大代表之家”，开展人大代表视察、调研等活动，保障人大代表依法履职</w:t>
            </w:r>
          </w:p>
        </w:tc>
      </w:tr>
      <w:tr w14:paraId="08F48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5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9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14:paraId="59483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5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4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14:paraId="7FD598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8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4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14:paraId="0CDEF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4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8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14:paraId="19B02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0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7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14:paraId="0D462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3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A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14:paraId="491221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BB6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EB10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6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7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14:paraId="072A0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9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8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14:paraId="4DBBD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D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C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14:paraId="2E951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1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7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14:paraId="5BB67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1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14:paraId="01168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1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D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14:paraId="608518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E5A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2E5FA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D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14:paraId="717F0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F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14:paraId="249AE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E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3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14:paraId="73EE4B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A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3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14:paraId="7A49A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9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14:paraId="34F10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6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14:paraId="01361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2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9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14:paraId="2F994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F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8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14:paraId="5F3031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8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A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AFB9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8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5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14:paraId="50863F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8F5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305D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D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0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14:paraId="2EAC3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B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8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14:paraId="2EFE45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83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F6B11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F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C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14:paraId="674F4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A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3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14:paraId="6B952F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F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3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14:paraId="52693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B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9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14:paraId="362F9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0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6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14:paraId="6390B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B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14:paraId="06CB4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2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B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14:paraId="2D651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F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14:paraId="2BEA8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F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14:paraId="04BC07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A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14:paraId="7648A4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E6D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26142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9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0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14:paraId="41C85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B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2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14:paraId="623928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D14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6DB4A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E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14:paraId="0F268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A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14:paraId="68735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A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F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14:paraId="6D590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1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14:paraId="318F9F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E6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0DD0B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1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F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14:paraId="47A39E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57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2E4F3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B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F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14:paraId="2DD6A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C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9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14:paraId="7A390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8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14:paraId="58F03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3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14:paraId="5F0561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10E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十、文化和旅游（12项）</w:t>
            </w:r>
          </w:p>
        </w:tc>
      </w:tr>
      <w:tr w14:paraId="2AF310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5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3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14:paraId="7E1EF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6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B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14:paraId="4AF71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6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7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14:paraId="4C14E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4B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2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14:paraId="5598B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3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C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负责“上湖上” 民宿项目规划，打造“上湖上”特色民宿品牌</w:t>
            </w:r>
          </w:p>
        </w:tc>
      </w:tr>
      <w:tr w14:paraId="57ED8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8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2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宣传、保护大安溶洞北山南洞古人类洞穴遗址</w:t>
            </w:r>
          </w:p>
        </w:tc>
      </w:tr>
      <w:tr w14:paraId="7C606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9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A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宣传松花石砚台品牌，传承松花石雕刻技艺，打造松花石全流程产业链，保护松花石遗址与文化传承</w:t>
            </w:r>
          </w:p>
        </w:tc>
      </w:tr>
      <w:tr w14:paraId="6E09BE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F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5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负责挖掘老营盘抗联历史，寻访其他民间口述的红色历史事迹和资料归档</w:t>
            </w:r>
          </w:p>
        </w:tc>
      </w:tr>
      <w:tr w14:paraId="446B3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D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编制大安镇《地质文化镇规划》，负责地质文化镇升星评定与宣传，指导地质博物馆展陈运营</w:t>
            </w:r>
          </w:p>
        </w:tc>
      </w:tr>
      <w:tr w14:paraId="4A4C6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F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挖掘乌拉鞋制作技艺，书写传承人故事，全方位推介乌拉鞋产品</w:t>
            </w:r>
          </w:p>
        </w:tc>
      </w:tr>
      <w:tr w14:paraId="5BA63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3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E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负责四方会馆与四方山森林公园等旅游景点基础设施完善、日常运营维护</w:t>
            </w:r>
          </w:p>
        </w:tc>
      </w:tr>
      <w:tr w14:paraId="4D81B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6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B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负责松花石主题公园标志安装、规划制定、景点推介及日常维护指导</w:t>
            </w:r>
          </w:p>
        </w:tc>
      </w:tr>
      <w:tr w14:paraId="38906C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A61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580270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6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14:paraId="21C14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B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F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14:paraId="7F4B9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E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14:paraId="6DFA5B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EE5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14:paraId="72D0A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9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9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14:paraId="07AA3E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252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002330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3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5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14:paraId="7150A8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88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F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14:paraId="40158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9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14:paraId="69AD2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D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2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14:paraId="6D2C0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7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14:paraId="4EE36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1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14:paraId="63EA7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E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4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14:paraId="39F3E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2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14:paraId="5EF65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6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C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14:paraId="26BD3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B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8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14:paraId="4719D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C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6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14:paraId="12F7F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9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9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14:paraId="2973265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ABBF87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651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DC1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836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081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74F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1C632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5DD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27DA6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5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9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8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14:paraId="281A8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6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A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59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EA28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7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6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14:paraId="0DC2B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6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B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3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6A1A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14:paraId="094427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B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2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D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0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14:paraId="42C0A3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A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A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2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14:paraId="56046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5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0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F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D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14:paraId="40CF8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B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D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6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3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14:paraId="75C07A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2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C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14:paraId="5D2266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82FC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1EFB6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7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1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D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14:paraId="40FA5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0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7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9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E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14:paraId="729431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F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D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3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14:paraId="4C1EEB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1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7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6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14:paraId="2F88A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1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1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14:paraId="5E1DC8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48CE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54AA2F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5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E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1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5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14:paraId="5A3AB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0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0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14:paraId="1D7DDF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7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9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0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7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A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14:paraId="75F646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7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3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9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0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14:paraId="77306A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1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3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2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E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14:paraId="14494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D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8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C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14:paraId="280B6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6E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8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2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F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E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14:paraId="06EEF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D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9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C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14:paraId="38085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9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C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0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14:paraId="148C0C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4D6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DC02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D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7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D5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3888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D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D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14:paraId="74BC18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F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D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6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3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14:paraId="1BAF09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8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7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D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6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14:paraId="4D7E9E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A4A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68701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0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2E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B5122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27C957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县医疗保障局
</w:t>
            </w:r>
          </w:p>
          <w:p w14:paraId="5E1C37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438E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0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0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14:paraId="53104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8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3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C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A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14:paraId="1D938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D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A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6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6.监督乡村管护工作的落实；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D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14:paraId="7C961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4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3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1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E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14:paraId="64D5F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E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9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4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E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1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14:paraId="10727B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0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F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D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E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14:paraId="143788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3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8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8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14:paraId="5DA6F9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6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1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14:paraId="374E6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8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2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F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B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14:paraId="5F920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1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4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6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4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B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14:paraId="7D845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0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7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7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14:paraId="7844E2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4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0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E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9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3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14:paraId="3E6DBF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4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14:paraId="2F0962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7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E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3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14:paraId="3A9F6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5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8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5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7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14:paraId="726690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B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A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8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4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14:paraId="0E9A26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F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C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4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2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E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14:paraId="5874A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1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A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6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B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B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14:paraId="379B1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F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E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1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14:paraId="27451B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5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C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3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C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14:paraId="4979D0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7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F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3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6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1.汇总乡土地确权发包方调查表、承包方调查表、承包地块调查表；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B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14:paraId="39491F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D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B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1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E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14:paraId="135AEF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C09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68912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6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F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6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C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9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14:paraId="52D64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C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6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9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14:paraId="3F3B2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3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1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A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1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6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14:paraId="1513E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5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F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4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3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14:paraId="294BF8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8E4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2032D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C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9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14:paraId="6CFE3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4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D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A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C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6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14:paraId="3514E0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6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0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9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A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14:paraId="7BAD08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E43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八、自然资源（8项）</w:t>
            </w:r>
          </w:p>
        </w:tc>
      </w:tr>
      <w:tr w14:paraId="3D460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B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D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8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E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14:paraId="1FD15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6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6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E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14:paraId="43F100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8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5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C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8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0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1.协助认定原乡办理的土地证、房产证合法有效性，移交相应的原始登记档案；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14:paraId="6EF0A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6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D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14:paraId="3F33B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E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C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1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7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14:paraId="1ECAA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C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F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A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14:paraId="0A528D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5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5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0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1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14:paraId="552F6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6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监督管理湿地资源开发利用情况，组织生态保护修复，核实处置破坏违法行为。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巡查上报湿地保护情况，劝阻违法行为。</w:t>
            </w:r>
          </w:p>
        </w:tc>
      </w:tr>
      <w:tr w14:paraId="6A702C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B1C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14:paraId="11328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F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3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FB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4C39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w:t>
            </w:r>
            <w:bookmarkStart w:id="12" w:name="_GoBack"/>
            <w:bookmarkEnd w:id="12"/>
            <w:r>
              <w:rPr>
                <w:rFonts w:hint="eastAsia" w:ascii="Times New Roman" w:hAnsi="方正公文仿宋" w:eastAsia="方正公文仿宋"/>
                <w:kern w:val="0"/>
                <w:szCs w:val="21"/>
                <w:lang w:bidi="ar"/>
              </w:rPr>
              <w:t>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F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2.开展技术培训，指导乡填报台账；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A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14:paraId="6F476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2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C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B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14:paraId="563F8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F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D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A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5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E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14:paraId="0E9A08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9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F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4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1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14:paraId="486F6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F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0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14:paraId="050065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A54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1E0DC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0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2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8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14:paraId="6F110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0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5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14:paraId="6EA32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B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2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F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6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A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14:paraId="208A1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3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B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5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7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14:paraId="70702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D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7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F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A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14:paraId="10D55E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109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32429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F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5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2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5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1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14:paraId="791584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A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9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C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5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9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14:paraId="587A4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A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C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C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C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5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14:paraId="47F66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1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5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C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C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14:paraId="2C4592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0919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14:paraId="468FD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5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E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8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0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14:paraId="6E7B2A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5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5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8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8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14:paraId="552304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5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B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E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4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B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14:paraId="77FB8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1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B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14:paraId="45C604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CE7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14:paraId="3133F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B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4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5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6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965B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4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D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D06E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4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9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1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14:paraId="676004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CC2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14:paraId="18477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0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1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3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7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14:paraId="2B383F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A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6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5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4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14:paraId="37D56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2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8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2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2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14:paraId="48AB8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3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F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C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4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14:paraId="2E0FDDB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D1CF6A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F92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68E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4FA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307EC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778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14:paraId="0671B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8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5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9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14:paraId="6DB60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E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A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14:paraId="7E86B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5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9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E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14:paraId="783D0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6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0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14:paraId="74DAD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D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8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14:paraId="2EEAA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8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2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7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14:paraId="6F935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7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0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14:paraId="6B3E4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0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14:paraId="0860D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B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A56A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9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E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14:paraId="2FC2B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8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14:paraId="240CB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5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7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14:paraId="3D038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1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4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14:paraId="04300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8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14:paraId="2B0561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052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14:paraId="753B9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7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3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7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5AEE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9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14:paraId="7B00F0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741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582FC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B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3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8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14:paraId="44CF7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6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2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B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14:paraId="453F1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8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14:paraId="0F258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5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F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14:paraId="39F3DF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E72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14:paraId="46444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8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6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0C77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2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B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3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E8BD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0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A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B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BC99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E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D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8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7F65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E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1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4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14:paraId="5600B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0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1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14:paraId="57C47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C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2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3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14:paraId="3DACF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2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F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1ECC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5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4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14:paraId="1A00D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B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0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B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14:paraId="22ADC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8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F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2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14:paraId="0CC4D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8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C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3E2DA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8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2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20B11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7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A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19113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6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C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1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191C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2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6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14:paraId="11E71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1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2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E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14:paraId="1FE5C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8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3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8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14:paraId="5B86A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B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4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14:paraId="594569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19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17470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1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F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A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5B5F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D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E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C345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B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9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A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18C7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B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0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5146B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9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6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D03F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37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4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14:paraId="407CA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8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F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0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14:paraId="1454E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3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D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9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14:paraId="2A490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F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F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4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14:paraId="49ED1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6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F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14:paraId="5DB95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3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7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14:paraId="0517FA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B29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14:paraId="4C0D7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0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14:paraId="0DB41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2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4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5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14:paraId="79DA2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7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D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14:paraId="52CB0B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B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14:paraId="26AD8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0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14:paraId="2E9CA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4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5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0B4C8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0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3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3E9A5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C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D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14:paraId="1B105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6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14:paraId="4B711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5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4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14:paraId="613A9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1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11FB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F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2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F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14:paraId="7C2B6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1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6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E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61740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6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14:paraId="1B422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9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A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A1B01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DEC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14:paraId="2445E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0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3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02836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47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C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14:paraId="6550A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3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E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6B00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9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1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1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367E93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C54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14:paraId="52EFD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9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3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14:paraId="2646F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3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9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2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14:paraId="3E46E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1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7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711F2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3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B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59011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0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C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B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D454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D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5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E399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0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7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2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14:paraId="5E5E8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7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3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14:paraId="7AFE6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5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E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C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51551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1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F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4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7C8C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8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D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14:paraId="0C5C1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F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14:paraId="475EB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F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7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14:paraId="6AE7C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F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8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8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14:paraId="7C6D9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D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4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14:paraId="4EB6D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EB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B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3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14:paraId="6693F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2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B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1EB419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F21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14:paraId="1DBBB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D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14:paraId="43819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E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0EAB2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C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8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0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14:paraId="4A2D9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D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7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5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14:paraId="50DA9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7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5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5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4B96A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9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2A44C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D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B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14:paraId="78F40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7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F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2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14:paraId="2EA05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C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4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1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14:paraId="6337D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E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A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14:paraId="16A03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6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A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C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14:paraId="4963B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1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E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0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14:paraId="77188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A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2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D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14:paraId="64600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1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14:paraId="18AF1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D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4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2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14:paraId="24E68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3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B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14:paraId="0C06F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1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7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14:paraId="32192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4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E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A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14:paraId="30B640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863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14:paraId="68E91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5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5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A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14:paraId="74BAF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3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1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1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14:paraId="3D316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4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C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3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14:paraId="68D5B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9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B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0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14:paraId="75E5D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A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D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B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14:paraId="7673C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9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14:paraId="1BA12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0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E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14:paraId="3014FFC9">
      <w:pPr>
        <w:pStyle w:val="3"/>
        <w:spacing w:before="0" w:after="0" w:line="240" w:lineRule="auto"/>
        <w:jc w:val="center"/>
        <w:rPr>
          <w:rFonts w:ascii="Times New Roman" w:hAnsi="Times New Roman" w:eastAsia="方正小标宋_GBK" w:cs="Times New Roman"/>
          <w:color w:val="auto"/>
          <w:spacing w:val="7"/>
          <w:lang w:eastAsia="zh-CN"/>
        </w:rPr>
      </w:pPr>
    </w:p>
    <w:p w14:paraId="7DD7039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C66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0F5B58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0F5B58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51F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7AC29B3"/>
    <w:rsid w:val="68D5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76</Words>
  <Characters>77</Characters>
  <Lines>1</Lines>
  <Paragraphs>1</Paragraphs>
  <TotalTime>33</TotalTime>
  <ScaleCrop>false</ScaleCrop>
  <LinksUpToDate>false</LinksUpToDate>
  <CharactersWithSpaces>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WPS_1647572521</cp:lastModifiedBy>
  <dcterms:modified xsi:type="dcterms:W3CDTF">2025-06-30T01:43:55Z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eyJoZGlkIjoiYTEyNGE1NjE1YmIwMjkzMjcxMDA1NDc5Y2E4ZGRjZTUiLCJ1c2VySWQiOiIxMzQ2OTg0OTM2In0=</vt:lpwstr>
  </property>
  <property fmtid="{D5CDD505-2E9C-101B-9397-08002B2CF9AE}" pid="3" name="KSOProductBuildVer">
    <vt:lpwstr>2052-12.1.0.21541</vt:lpwstr>
  </property>
  <property fmtid="{D5CDD505-2E9C-101B-9397-08002B2CF9AE}" pid="4" name="ICV">
    <vt:lpwstr>64270AD46A2D48BABAABDB374DEC9511_12</vt:lpwstr>
  </property>
</Properties>
</file>