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仿宋" w:eastAsia="方正大标宋简体" w:cs="仿宋"/>
          <w:sz w:val="44"/>
          <w:szCs w:val="44"/>
        </w:rPr>
      </w:pPr>
      <w:r>
        <w:rPr>
          <w:rFonts w:hint="eastAsia" w:ascii="方正大标宋简体" w:hAnsi="仿宋" w:eastAsia="方正大标宋简体" w:cs="仿宋"/>
          <w:sz w:val="44"/>
          <w:szCs w:val="44"/>
        </w:rPr>
        <w:t>201</w:t>
      </w:r>
      <w:r>
        <w:rPr>
          <w:rFonts w:hint="eastAsia" w:ascii="方正大标宋简体" w:hAnsi="仿宋" w:eastAsia="方正大标宋简体" w:cs="仿宋"/>
          <w:sz w:val="44"/>
          <w:szCs w:val="44"/>
          <w:lang w:val="en-US" w:eastAsia="zh-CN"/>
        </w:rPr>
        <w:t>9</w:t>
      </w:r>
      <w:bookmarkStart w:id="0" w:name="_GoBack"/>
      <w:bookmarkEnd w:id="0"/>
      <w:r>
        <w:rPr>
          <w:rFonts w:hint="eastAsia" w:ascii="方正大标宋简体" w:hAnsi="仿宋" w:eastAsia="方正大标宋简体" w:cs="仿宋"/>
          <w:sz w:val="44"/>
          <w:szCs w:val="44"/>
        </w:rPr>
        <w:t>年度通化县预算绩效工作开展情况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7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财政部印发的《关于推进预算绩效管理的指导意见》、《财政支出绩效评价管理暂行办法》和《吉林省人民政府关于推进预算绩效管理的意见》等文件精神，及《吉林省预算绩效管理办法（试行）》的文件要求，我局积极落实省厅相关文件精神，不断强化绩效理念，并结合自身实际，切实把加强预算绩效管理作为我局的一项重要工作来抓。</w:t>
      </w:r>
    </w:p>
    <w:p>
      <w:pPr>
        <w:pStyle w:val="4"/>
        <w:widowControl/>
        <w:spacing w:before="0" w:beforeAutospacing="0" w:after="0" w:afterAutospacing="0" w:line="600" w:lineRule="exact"/>
        <w:jc w:val="both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color w:val="3D3D3D"/>
          <w:sz w:val="32"/>
          <w:szCs w:val="32"/>
        </w:rPr>
        <w:t>县财政局根据县政府的安排部署，及时制定印发了《通化县预算绩效工作规划（2013-2015）》、《关于开展预算管理评价工作的通知》等9项预算绩效管理的规范性文件，明确了推进预算绩效管理的工作目标、工作内容、操作办法，对项目申报、审查、批复、监管、考核等工作环节进行了规范，按照“一项资金、一套体系”的要求和财政专项资金的用途和性质，制定了特点突出、操作性强的专项资金评价指标体系，确保了预算绩效管理工作有条不紊的开展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 xml:space="preserve">    财政部门认真执行财政预算目标管理的相关制度，绩效管理工作取得了明显成效。一是强化预算目标管理，加强绩效目标审核。预算单位在申报编制项目预算时，同时编报项目绩效目标。财政部门按照财政支出方向和重点、预算单位的职能和事业发展规划，对预算单位申报项目的必要性、科学性以及项目预算额度进行审核，从资金支出计划安排上，保证预算资金能用到最需要用的地方，发挥财政资金使用最大效益。坚持对绩效目标不明确的坚决不审批，对预算编制不符合项目绩效评价指标的坚决审减，使财政资金投向更准确，预算更精细。二是加强项目实施管理，资金使用绩效明显。财政部门加强项目规划、立项、招投标和实施过程的监管，按照预算绩效目标指标，对项目资金和项目运行加强动态监控，及时纠正发现的问题，适时考核项目实施效果，有力的促进了财政预算资金绩效目标的实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0D2D"/>
    <w:rsid w:val="00103E48"/>
    <w:rsid w:val="00451F1C"/>
    <w:rsid w:val="0049385B"/>
    <w:rsid w:val="006D0D2D"/>
    <w:rsid w:val="00CF4B84"/>
    <w:rsid w:val="00D6524F"/>
    <w:rsid w:val="02A308B2"/>
    <w:rsid w:val="5484581F"/>
    <w:rsid w:val="6B0062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firstLine="640" w:firstLineChars="200"/>
      <w:jc w:val="left"/>
    </w:pPr>
    <w:rPr>
      <w:rFonts w:ascii="Calibri" w:hAnsi="Calibri" w:eastAsia="仿宋_GB2312"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110</Words>
  <Characters>633</Characters>
  <Lines>5</Lines>
  <Paragraphs>1</Paragraphs>
  <TotalTime>19</TotalTime>
  <ScaleCrop>false</ScaleCrop>
  <LinksUpToDate>false</LinksUpToDate>
  <CharactersWithSpaces>742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2020-08-19T06:18:00Z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