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2DE3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0CF4E63">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0CF4E63">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275AE61">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C7C5908">
      <w:pPr>
        <w:spacing w:line="300" w:lineRule="exact"/>
        <w:jc w:val="center"/>
        <w:rPr>
          <w:rFonts w:hint="eastAsia" w:ascii="方正小标宋简体" w:eastAsia="方正小标宋简体"/>
          <w:sz w:val="44"/>
          <w:szCs w:val="44"/>
        </w:rPr>
      </w:pPr>
    </w:p>
    <w:p w14:paraId="2A55FA8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4A32E92">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p w14:paraId="29DC927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47</w:t>
      </w:r>
      <w:r>
        <w:rPr>
          <w:rFonts w:hint="default" w:ascii="Times New Roman" w:hAnsi="Times New Roman" w:eastAsia="仿宋_GB2312" w:cs="Times New Roman"/>
          <w:b w:val="0"/>
          <w:bCs w:val="0"/>
          <w:color w:val="000000"/>
          <w:sz w:val="32"/>
          <w:szCs w:val="32"/>
          <w:lang w:val="en-US" w:eastAsia="zh-CN"/>
        </w:rPr>
        <w:t>号</w:t>
      </w:r>
    </w:p>
    <w:bookmarkEnd w:id="0"/>
    <w:p w14:paraId="52E86A8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 请 人：唐</w:t>
      </w:r>
      <w:r>
        <w:rPr>
          <w:rFonts w:hint="eastAsia" w:eastAsia="仿宋_GB2312" w:cs="Times New Roman"/>
          <w:b w:val="0"/>
          <w:bCs w:val="0"/>
          <w:color w:val="000000"/>
          <w:sz w:val="32"/>
          <w:szCs w:val="32"/>
          <w:lang w:val="en-US" w:eastAsia="zh-CN"/>
        </w:rPr>
        <w:t>某</w:t>
      </w:r>
    </w:p>
    <w:p w14:paraId="5F96F16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被申请人：通化县市场监督管理局</w:t>
      </w:r>
    </w:p>
    <w:p w14:paraId="3C46417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住    所：通化县快大茂镇同德路1888号</w:t>
      </w:r>
    </w:p>
    <w:p w14:paraId="0E7D904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申请人不服通化县市场监督管理局对举报作出不予立案的处理决定。于2024年5月27日向通化县人民政府申请行政复议，本机关依法已予受理，现已审理终结。</w:t>
      </w:r>
    </w:p>
    <w:p w14:paraId="1F397DB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申请人请求：责令被申请人对举报进行立案调查，并将查处结果告知申请人。</w:t>
      </w:r>
    </w:p>
    <w:p w14:paraId="0B7AB42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申请人称：2024年1月14日，申请人通过快手直播，在大泉</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食品专卖店(认证主体为通化县</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有限公司)购买了一箱老式拉丝面包(无蔗糖)，收到货后，发现产品标签标注无蔗糖，但是产品配料和营养成分表均未标注蔗糖含量，商品的标签违反了《食品安全国家标准预包装食品营养标签通则》(GB28050-2011)第4条强制标示内容中的第4.2条规定，对除能量和核心营养素外的其他营养成分进行营养声称或营养成分功能声称时，在营养成分表中还应标示出该营养成分的含量及其占营养素参考值(NRV)的百分比。同时违反了《食品安全国家标准预包装食品标签通则》(GB7718-2011)第4.1.4.2条，如果在食品的标签上特别强调一种或多种配料或成分的含量较低或无时，应标示所强调配料或成分在成品中的含量。涉案商品应当在营养成分表中标示出蔗糖的具体含量及其占营养素参考值(NRV)的百分比，以利于消费者明确判断其蔗糖含量是否符合“≤0.5g/100g(固体)或≤0.5mL/100mL(液体)”的要求，来保障消费者的知情权。预包装食品的标签应当标注《食品安全法》第67条规定应当标注的全部内容。67条第1款列举了9项内容，其中第9项为“法律、法规或者食品安全标准规定应当标明的其他事项”。该违规产品依法应按照《食品安全法》第一百二十五条进行处罚，且应按照《食品召回管理办法》进行召回处理。申请人于2024年3月18日依法向被申请人实名举报，请求依法查处，被申请人于2024年3月29日通过12315平台回复不立案，不立案原因为：“被投诉时该企业的这款产品标签确系不符合《预包装食品标签通则》4.1.4.2之规定，我局已经要求其整改，目前企业已经对标签整改完毕。根据企业提供的检验报告，该产品中的蔗糖含量为0。故此次被举报人违法行为不成立,现根据《市场监督管理行政处罚程序规定》第二十条第一款第(四)项之规定，决定不予立案。”申请人认为，被举报人违法事实清楚，举报于法有据。被申请人称产品标签确系不符合《预包装食品标签通则》规定，因《预包装食品标签通则》为国家强制性食品安全标准，所以被举报人行为违反《食品安全法》第67条之规定。后又称违法行为不成立，被申请人答复前后不一致，未对被举报人的违法行为进行依法处理。另外，被申请人在作出不予立案的行政行为后，没有依法告知申请人行政救济渠道。申请人认为，被申请人未履行法定职责，且对申请人权益造成损失。</w:t>
      </w:r>
    </w:p>
    <w:p w14:paraId="4B6536F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被申请人称：被申请人于2024年03月18日收到申请人的举报信，申请人举报：通过快手直播购买了通化县</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有限公司生产的“拉丝面包（无蔗糖）”一箱。通过查看产品，产品标签标注无蔗糖，但是产品配料表和营养成分表均未标注蔗糖含量，违反了《中华人民共和国食品安全法》第六十七条第一款第（九）项“预包装食品的包装上应当有标签。标签应当标明下列事项：（九）法律、法规或者食品安全标准规定应当标明的其他事项。”及《预包装食品标签通则GB7718-2011》4.1.2：“如果在食品的标签上特别强调一种或多种配料或成分的含量较低或无时，应标示所强调配料或成分在成品中的含量”之规定，已构成经营标签不符合食品安全法规定的时候的违法事实。希望市场监管部门予以查实惩处。针对申请人的举报，《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市场监督管理部门应当按照市场监督管理行政处罚等有关规定处理举报。申请人实名举报的，有处理权限的市场监督管理部门还应当自作出是否立案决定之日起五个工作日内告知申请人。被申请人已经在法定时限内对申请人进行了回复，履行了告知义务，被申请人处理该举报件程序符合规定。</w:t>
      </w:r>
    </w:p>
    <w:p w14:paraId="16009F5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一、被申请人作出不予立案决定的事实及依据</w:t>
      </w:r>
    </w:p>
    <w:p w14:paraId="5025F15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经核查，通化县</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有限公司生产的“拉丝面包（无蔗糖）”产品原标签确实存在标注为“无蔗糖”，但未标示其具体含量的行为。但被申请人根据《食品生产经营监督检查管理办法》第三十七条规定：“监督检查中发现生产经营的食品、食品添加剂的标签、说明书存在食品安全法第一百二十五条第二款规定的瑕疵的，市场监督管理部门应当责令当事人改正。经食品生产者采取补救措施且能保证食品安全的食品、食品添加剂可以继续销售；销售时应当向消费者明示补救措施。认定标签、说明书瑕疵，应当综合考虑标注内容与食品安全的关联性、当事人的主观过错、消费者对食品安全的理解和选择等因素。有下列情形之一的，可以认定为食品安全法第一百二十五条第二款规定的标签、说明书瑕疵：（五）对有证据证明未实际添加的成分，标注了“未添加”，但未按照规定标示具体含量的”。该产品在其配料表中并未标注蔗糖成分，同时生产加工过程中也没有添加蔗糖，通过查验其提供的检验报告，检验报告结果为蔗糖含量未检出。虽然在标签上标示了“无蔗糖”但符合上述条款之规定，属于标签瑕疵。且企业已经改正了该标签瑕疵行为。综上，被申请人依据《市场监督管理行政处罚程序规定》之规定，作出的不予立案决定并无不妥。</w:t>
      </w:r>
    </w:p>
    <w:p w14:paraId="6FC7178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二、复议申请人非普通消费者</w:t>
      </w:r>
    </w:p>
    <w:p w14:paraId="30374EF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经查明，该复议申请人在全国12315互联网平台共投诉131次，举报35次，有着密集的投诉举报记录，结合申请人过往投诉举报情况，判断申请人购物行为超出合理的生活消费范围，并非普通消费者。</w:t>
      </w:r>
    </w:p>
    <w:p w14:paraId="2E9A817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三、申请人对被申请人作出的不予立案决定不具备行政复议资格</w:t>
      </w:r>
    </w:p>
    <w:p w14:paraId="2E3A4E6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根据《复议法实施条例》第二十八条规定，申请人与被申请复议的行政行为有“利害关系”，是申请复议的公民、法人或者其他组织具有申请人资格、复议机关应当受理其复议申请的法定条件之一。申请人虽然是消费者，但被申请人对举报中涉及的违法行为作出的行政处理决定不能使申请人在之前交易中可能受侵害的权益获得救济，也不能对交易行为已完成的申请人产生新的侵害，申请人仍能通过对人民法院提起民事诉讼的方式实现其民事求偿权，故此举报的作用仅在于为市场监管部门查处违法违规行为提供线索或者证据，使未来可能的购买者避免利益受损，其保护的是不特定的社会公共利益，并非保护某个特定消费者的权益，被申请人对被举报人作出的行政处理决定均未新增、变更、减损申请人的任何权利或义务，申请人与被申请人的行政处理决定不存在利害关系。同时依据《市场监管总局关于做好行政复议行政应诉工作的指导意见》国市监法发(2024)1号文件:(七)做好行政复议与投诉举报处理工作的衔接。各级市场监管部门要按照有关规定，区分处理投诉和举报事项。对消费者向市场监管部门提出解决消费纠纷的投诉事项，市场监管部门作为第三人作出的居间调解行为，属于《行政复议法》第十二条第四项“行政机关对民事纠纷作出的调解”情形，依法不纳入行政复议范围。对于实名举报人向市场监管部门举报的违法线索，属于市场监管部门职责范围的，市场监管部门应当依法核查后将是否立案决定告知实名举报人，有特别规定的，从其特别规定;未告知的，实名举报人可以对此提起行政复议申请。实名举报人对是否立案决定、调查程序、处理结果等市场监管部门依法开展的查处行为提起行政复议，除实名举报人能够证明有利害关系之外，不属于行政复议受理范围。</w:t>
      </w:r>
    </w:p>
    <w:p w14:paraId="44F7297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综上所述，被申请人对申请人的投诉事项处理事实清楚、证据确凿、处理适当、程序合法，且申请人不具有复议主体资格。</w:t>
      </w:r>
    </w:p>
    <w:p w14:paraId="6E87061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经审理查明：2024年</w:t>
      </w:r>
      <w:r>
        <w:rPr>
          <w:rFonts w:hint="eastAsia" w:eastAsia="仿宋_GB2312" w:cs="Times New Roman"/>
          <w:b w:val="0"/>
          <w:bCs w:val="0"/>
          <w:color w:val="000000"/>
          <w:sz w:val="32"/>
          <w:szCs w:val="32"/>
          <w:lang w:val="en-US" w:eastAsia="zh-CN"/>
        </w:rPr>
        <w:t>3</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18</w:t>
      </w:r>
      <w:r>
        <w:rPr>
          <w:rFonts w:hint="eastAsia" w:ascii="Times New Roman" w:hAnsi="Times New Roman" w:eastAsia="仿宋_GB2312" w:cs="Times New Roman"/>
          <w:b w:val="0"/>
          <w:bCs w:val="0"/>
          <w:color w:val="000000"/>
          <w:sz w:val="32"/>
          <w:szCs w:val="32"/>
          <w:lang w:val="en-US" w:eastAsia="zh-CN"/>
        </w:rPr>
        <w:t>日，申请人</w:t>
      </w:r>
      <w:r>
        <w:rPr>
          <w:rFonts w:hint="eastAsia" w:eastAsia="仿宋_GB2312" w:cs="Times New Roman"/>
          <w:b w:val="0"/>
          <w:bCs w:val="0"/>
          <w:color w:val="000000"/>
          <w:sz w:val="32"/>
          <w:szCs w:val="32"/>
          <w:lang w:val="en-US" w:eastAsia="zh-CN"/>
        </w:rPr>
        <w:t>通过12315平台进行举报</w:t>
      </w:r>
      <w:r>
        <w:rPr>
          <w:rFonts w:hint="eastAsia" w:ascii="Times New Roman" w:hAnsi="Times New Roman" w:eastAsia="仿宋_GB2312" w:cs="Times New Roman"/>
          <w:b w:val="0"/>
          <w:bCs w:val="0"/>
          <w:color w:val="000000"/>
          <w:sz w:val="32"/>
          <w:szCs w:val="32"/>
          <w:lang w:val="en-US" w:eastAsia="zh-CN"/>
        </w:rPr>
        <w:t>；被申请人</w:t>
      </w:r>
      <w:r>
        <w:rPr>
          <w:rFonts w:hint="eastAsia" w:eastAsia="仿宋_GB2312" w:cs="Times New Roman"/>
          <w:b w:val="0"/>
          <w:bCs w:val="0"/>
          <w:color w:val="000000"/>
          <w:sz w:val="32"/>
          <w:szCs w:val="32"/>
          <w:lang w:val="en-US" w:eastAsia="zh-CN"/>
        </w:rPr>
        <w:t>随即对举报开展了调查</w:t>
      </w:r>
      <w:r>
        <w:rPr>
          <w:rFonts w:hint="eastAsia" w:ascii="Times New Roman" w:hAnsi="Times New Roman" w:eastAsia="仿宋_GB2312" w:cs="Times New Roman"/>
          <w:b w:val="0"/>
          <w:bCs w:val="0"/>
          <w:color w:val="000000"/>
          <w:sz w:val="32"/>
          <w:szCs w:val="32"/>
          <w:lang w:val="en-US" w:eastAsia="zh-CN"/>
        </w:rPr>
        <w:t>；2024年</w:t>
      </w:r>
      <w:r>
        <w:rPr>
          <w:rFonts w:hint="eastAsia" w:eastAsia="仿宋_GB2312" w:cs="Times New Roman"/>
          <w:b w:val="0"/>
          <w:bCs w:val="0"/>
          <w:color w:val="000000"/>
          <w:sz w:val="32"/>
          <w:szCs w:val="32"/>
          <w:lang w:val="en-US" w:eastAsia="zh-CN"/>
        </w:rPr>
        <w:t>3</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26</w:t>
      </w:r>
      <w:r>
        <w:rPr>
          <w:rFonts w:hint="eastAsia" w:ascii="Times New Roman" w:hAnsi="Times New Roman" w:eastAsia="仿宋_GB2312" w:cs="Times New Roman"/>
          <w:b w:val="0"/>
          <w:bCs w:val="0"/>
          <w:color w:val="000000"/>
          <w:sz w:val="32"/>
          <w:szCs w:val="32"/>
          <w:lang w:val="en-US" w:eastAsia="zh-CN"/>
        </w:rPr>
        <w:t>日，被申请人对举报作出不予立案的处理决定；2024年</w:t>
      </w:r>
      <w:r>
        <w:rPr>
          <w:rFonts w:hint="eastAsia" w:eastAsia="仿宋_GB2312" w:cs="Times New Roman"/>
          <w:b w:val="0"/>
          <w:bCs w:val="0"/>
          <w:color w:val="000000"/>
          <w:sz w:val="32"/>
          <w:szCs w:val="32"/>
          <w:lang w:val="en-US" w:eastAsia="zh-CN"/>
        </w:rPr>
        <w:t>3</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29</w:t>
      </w:r>
      <w:r>
        <w:rPr>
          <w:rFonts w:hint="eastAsia" w:ascii="Times New Roman" w:hAnsi="Times New Roman" w:eastAsia="仿宋_GB2312" w:cs="Times New Roman"/>
          <w:b w:val="0"/>
          <w:bCs w:val="0"/>
          <w:color w:val="000000"/>
          <w:sz w:val="32"/>
          <w:szCs w:val="32"/>
          <w:lang w:val="en-US" w:eastAsia="zh-CN"/>
        </w:rPr>
        <w:t>日，被申请人将不予立案的处理决定</w:t>
      </w:r>
      <w:r>
        <w:rPr>
          <w:rFonts w:hint="eastAsia" w:eastAsia="仿宋_GB2312" w:cs="Times New Roman"/>
          <w:b w:val="0"/>
          <w:bCs w:val="0"/>
          <w:color w:val="000000"/>
          <w:sz w:val="32"/>
          <w:szCs w:val="32"/>
          <w:lang w:val="en-US" w:eastAsia="zh-CN"/>
        </w:rPr>
        <w:t>通过平台告知</w:t>
      </w:r>
      <w:r>
        <w:rPr>
          <w:rFonts w:hint="eastAsia" w:ascii="Times New Roman" w:hAnsi="Times New Roman" w:eastAsia="仿宋_GB2312" w:cs="Times New Roman"/>
          <w:b w:val="0"/>
          <w:bCs w:val="0"/>
          <w:color w:val="000000"/>
          <w:sz w:val="32"/>
          <w:szCs w:val="32"/>
          <w:lang w:val="en-US" w:eastAsia="zh-CN"/>
        </w:rPr>
        <w:t>申请人；2024年5月27日，申请人不服被申请人对投诉举报作出的处理决定，提起行政复议申请。</w:t>
      </w:r>
    </w:p>
    <w:p w14:paraId="2BA434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w:t>
      </w:r>
    </w:p>
    <w:p w14:paraId="2F05F0F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根据上述规定，被申请人已履行了受理、告知的程序，并开展了调查工作，对举报作出了不予立案的处理决定，因此被申请人履行了法定职责，符合法律规定。</w:t>
      </w:r>
    </w:p>
    <w:p w14:paraId="069DF5D5">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sz w:val="32"/>
          <w:szCs w:val="32"/>
          <w:lang w:val="en-US" w:eastAsia="zh-CN"/>
        </w:rPr>
        <w:t>二、根据《市场监督管理行政处罚程序规定》第二十条第一款第四项规定：“经核查，有下列情形之一的，可以不予立案：（四）依法可以不予立案的其他情形”。本案中，被申请人收到申请人的举报后，开展了调查，</w:t>
      </w:r>
      <w:r>
        <w:rPr>
          <w:rFonts w:hint="eastAsia" w:ascii="仿宋" w:hAnsi="仿宋" w:eastAsia="仿宋" w:cs="仿宋"/>
          <w:color w:val="000000" w:themeColor="text1"/>
          <w:sz w:val="32"/>
          <w:szCs w:val="32"/>
          <w:lang w:val="en-US" w:eastAsia="zh-CN"/>
          <w14:textFill>
            <w14:solidFill>
              <w14:schemeClr w14:val="tx1"/>
            </w14:solidFill>
          </w14:textFill>
        </w:rPr>
        <w:t>发现被举报人在产品标签方面确有瑕疵，被举报人立即整改，并且未对申请人造成危害后果，被申请人据此作出不予立案决定，并及时告知申请人，被申请人的不予立案决定及投诉举报告知并无不当。</w:t>
      </w:r>
    </w:p>
    <w:p w14:paraId="70CE1D8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综上，根据《中华人民共和国行政复议法》第六十八条之规定，本机关决定如下：</w:t>
      </w:r>
    </w:p>
    <w:p w14:paraId="2262E5F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维持被申请人对举报作出不予立案的处理决定。</w:t>
      </w:r>
    </w:p>
    <w:p w14:paraId="38DB80C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本复议决定书一经送达，即发生法律效力。申请人如不服本决定，可自收到本复议决定书之日起15日内向人民法院提起诉讼。</w:t>
      </w:r>
    </w:p>
    <w:p w14:paraId="74B24C9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68752A87">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04F6B35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二〇二四年</w:t>
      </w:r>
      <w:r>
        <w:rPr>
          <w:rFonts w:hint="eastAsia" w:eastAsia="仿宋_GB2312" w:cs="Times New Roman"/>
          <w:b w:val="0"/>
          <w:bCs w:val="0"/>
          <w:color w:val="000000"/>
          <w:sz w:val="32"/>
          <w:szCs w:val="32"/>
          <w:lang w:val="en-US" w:eastAsia="zh-CN"/>
        </w:rPr>
        <w:t>八</w:t>
      </w:r>
      <w:r>
        <w:rPr>
          <w:rFonts w:hint="eastAsia" w:ascii="Times New Roman" w:hAnsi="Times New Roman" w:eastAsia="仿宋_GB2312" w:cs="Times New Roman"/>
          <w:b w:val="0"/>
          <w:bCs w:val="0"/>
          <w:color w:val="000000"/>
          <w:sz w:val="32"/>
          <w:szCs w:val="32"/>
          <w:lang w:val="en-US" w:eastAsia="zh-CN"/>
        </w:rPr>
        <w:t>月十</w:t>
      </w:r>
      <w:r>
        <w:rPr>
          <w:rFonts w:hint="eastAsia" w:eastAsia="仿宋_GB2312" w:cs="Times New Roman"/>
          <w:b w:val="0"/>
          <w:bCs w:val="0"/>
          <w:color w:val="000000"/>
          <w:sz w:val="32"/>
          <w:szCs w:val="32"/>
          <w:lang w:val="en-US" w:eastAsia="zh-CN"/>
        </w:rPr>
        <w:t>六</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3D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76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7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70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C1E68A4"/>
    <w:rsid w:val="10960B84"/>
    <w:rsid w:val="10F54D75"/>
    <w:rsid w:val="13642AEC"/>
    <w:rsid w:val="13956546"/>
    <w:rsid w:val="13DC42B1"/>
    <w:rsid w:val="148A41EB"/>
    <w:rsid w:val="17A81402"/>
    <w:rsid w:val="19856C4C"/>
    <w:rsid w:val="1C3E1D3E"/>
    <w:rsid w:val="1C727E0F"/>
    <w:rsid w:val="1CEC2B3E"/>
    <w:rsid w:val="1D1B1C28"/>
    <w:rsid w:val="246F477F"/>
    <w:rsid w:val="25B0733F"/>
    <w:rsid w:val="2813162D"/>
    <w:rsid w:val="29AD284E"/>
    <w:rsid w:val="2B290BFC"/>
    <w:rsid w:val="2B6463BA"/>
    <w:rsid w:val="2C043974"/>
    <w:rsid w:val="2FDE6143"/>
    <w:rsid w:val="30225346"/>
    <w:rsid w:val="326D31C6"/>
    <w:rsid w:val="337A02B8"/>
    <w:rsid w:val="349C464A"/>
    <w:rsid w:val="349C6F85"/>
    <w:rsid w:val="35C72592"/>
    <w:rsid w:val="35ED10D9"/>
    <w:rsid w:val="362905E6"/>
    <w:rsid w:val="37261FA2"/>
    <w:rsid w:val="381953F6"/>
    <w:rsid w:val="382877F5"/>
    <w:rsid w:val="3AAD6BB1"/>
    <w:rsid w:val="3AC718F1"/>
    <w:rsid w:val="3C4D19AE"/>
    <w:rsid w:val="3F060714"/>
    <w:rsid w:val="42A617C8"/>
    <w:rsid w:val="45433878"/>
    <w:rsid w:val="4BA8021E"/>
    <w:rsid w:val="4C5D0A13"/>
    <w:rsid w:val="4CDD5875"/>
    <w:rsid w:val="52D30AFD"/>
    <w:rsid w:val="52E64215"/>
    <w:rsid w:val="56B33D02"/>
    <w:rsid w:val="58C53C0D"/>
    <w:rsid w:val="598F29D8"/>
    <w:rsid w:val="5C0F6FB7"/>
    <w:rsid w:val="5CBB3FA3"/>
    <w:rsid w:val="5DA853E8"/>
    <w:rsid w:val="5DEC7A21"/>
    <w:rsid w:val="5ED26DE0"/>
    <w:rsid w:val="5F930B54"/>
    <w:rsid w:val="60E938C6"/>
    <w:rsid w:val="637476B2"/>
    <w:rsid w:val="64093C6C"/>
    <w:rsid w:val="645B2E95"/>
    <w:rsid w:val="65622202"/>
    <w:rsid w:val="69510DCD"/>
    <w:rsid w:val="6C5A2D68"/>
    <w:rsid w:val="709C542C"/>
    <w:rsid w:val="75553C79"/>
    <w:rsid w:val="775D5288"/>
    <w:rsid w:val="7A1438EB"/>
    <w:rsid w:val="7AF54B3B"/>
    <w:rsid w:val="7C10367B"/>
    <w:rsid w:val="7C1B3AA2"/>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3870</Words>
  <Characters>4025</Characters>
  <Lines>0</Lines>
  <Paragraphs>0</Paragraphs>
  <TotalTime>1</TotalTime>
  <ScaleCrop>false</ScaleCrop>
  <LinksUpToDate>false</LinksUpToDate>
  <CharactersWithSpaces>4101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2024-06-03T02:34:00Z</cp:lastPrinted>
  <dcterms:modified xsi:type="dcterms:W3CDTF">2026-03-24T02:58:18Z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D20DBF9764C1418D81AB26BEB0B2276D_13</vt:lpwstr>
  </property>
  <property fmtid="{D5CDD505-2E9C-101B-9397-08002B2CF9AE}" pid="4" name="KSOTemplateDocerSaveRecord">
    <vt:lpwstr>eyJoZGlkIjoiMWRmNDRlODUxMGI1NjFkMzY4MDdlMjgwN2RhZjZmNzgifQ==</vt:lpwstr>
  </property>
</Properties>
</file>