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44</w:t>
      </w:r>
      <w:r>
        <w:rPr>
          <w:rFonts w:hint="default" w:ascii="Times New Roman" w:hAnsi="Times New Roman" w:eastAsia="仿宋_GB2312" w:cs="Times New Roman"/>
          <w:b w:val="0"/>
          <w:bCs w:val="0"/>
          <w:color w:val="000000"/>
          <w:sz w:val="32"/>
          <w:szCs w:val="32"/>
          <w:lang w:val="en-US" w:eastAsia="zh-CN"/>
        </w:rPr>
        <w:t>号</w:t>
      </w:r>
    </w:p>
    <w:p w14:paraId="4555B22A">
      <w:pPr>
        <w:spacing w:after="0" w:line="576" w:lineRule="exact"/>
        <w:ind w:firstLine="640" w:firstLineChars="200"/>
        <w:jc w:val="both"/>
        <w:rPr>
          <w:rFonts w:hint="eastAsia" w:eastAsia="仿宋_GB2312"/>
          <w:color w:val="000000"/>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eastAsia="zh-CN"/>
        </w:rPr>
        <w:t>：</w:t>
      </w:r>
      <w:r>
        <w:rPr>
          <w:rFonts w:hint="eastAsia" w:eastAsia="仿宋_GB2312"/>
          <w:color w:val="000000"/>
          <w:sz w:val="32"/>
          <w:szCs w:val="32"/>
          <w:lang w:val="en-US" w:eastAsia="zh-CN"/>
        </w:rPr>
        <w:t>王某</w:t>
      </w:r>
    </w:p>
    <w:p w14:paraId="45776DBC">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91BF88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30396527">
      <w:pPr>
        <w:spacing w:after="0" w:line="576" w:lineRule="exact"/>
        <w:ind w:firstLine="512" w:firstLineChars="200"/>
        <w:jc w:val="both"/>
        <w:rPr>
          <w:rFonts w:hint="eastAsia" w:eastAsia="仿宋_GB2312"/>
          <w:color w:val="000000"/>
          <w:sz w:val="32"/>
          <w:szCs w:val="32"/>
          <w:lang w:val="en-US" w:eastAsia="zh-CN"/>
        </w:rPr>
      </w:pPr>
      <w:r>
        <w:rPr>
          <w:rFonts w:hint="eastAsia" w:ascii="仿宋_GB2312" w:hAnsi="仿宋" w:eastAsia="仿宋_GB2312" w:cs="仿宋"/>
          <w:w w:val="80"/>
          <w:sz w:val="32"/>
          <w:szCs w:val="32"/>
        </w:rPr>
        <w:t xml:space="preserve"> </w:t>
      </w:r>
      <w:r>
        <w:rPr>
          <w:rFonts w:hint="eastAsia" w:eastAsia="仿宋_GB2312"/>
          <w:color w:val="000000"/>
          <w:sz w:val="32"/>
          <w:szCs w:val="32"/>
          <w:lang w:val="en-US" w:eastAsia="zh-CN"/>
        </w:rPr>
        <w:t>申请人不服通化县市场监督管理局对投诉作出的处理决定。于2024年5月27日向通化县人民政府申请行政复议，本机关依法已予受理，现已审理终结。</w:t>
      </w:r>
    </w:p>
    <w:p w14:paraId="6C910FFF">
      <w:pPr>
        <w:spacing w:after="0" w:line="576" w:lineRule="exact"/>
        <w:ind w:firstLine="640" w:firstLineChars="200"/>
        <w:jc w:val="both"/>
        <w:rPr>
          <w:rFonts w:hint="default" w:eastAsia="仿宋_GB2312"/>
          <w:color w:val="000000"/>
          <w:sz w:val="32"/>
          <w:szCs w:val="32"/>
          <w:lang w:val="en-US" w:eastAsia="zh-CN"/>
        </w:rPr>
      </w:pPr>
      <w:r>
        <w:rPr>
          <w:rFonts w:hint="eastAsia" w:eastAsia="仿宋_GB2312"/>
          <w:color w:val="000000"/>
          <w:sz w:val="32"/>
          <w:szCs w:val="32"/>
          <w:lang w:val="en-US" w:eastAsia="zh-CN"/>
        </w:rPr>
        <w:t>申请人请求：撤销被申请人对投诉作出的处理决定，责令重新作出处理。</w:t>
      </w:r>
    </w:p>
    <w:p w14:paraId="5E654DDB">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申请人称：</w:t>
      </w:r>
    </w:p>
    <w:p w14:paraId="1771FE54">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申请人在超市购买被投诉人通化县</w:t>
      </w:r>
      <w:bookmarkStart w:id="0" w:name="_GoBack"/>
      <w:r>
        <w:rPr>
          <w:rFonts w:hint="eastAsia" w:eastAsia="仿宋_GB2312"/>
          <w:color w:val="000000"/>
          <w:sz w:val="32"/>
          <w:szCs w:val="32"/>
          <w:lang w:val="en-US" w:eastAsia="zh-CN"/>
        </w:rPr>
        <w:t>XXX</w:t>
      </w:r>
      <w:bookmarkEnd w:id="0"/>
      <w:r>
        <w:rPr>
          <w:rFonts w:hint="eastAsia" w:eastAsia="仿宋_GB2312"/>
          <w:color w:val="000000"/>
          <w:sz w:val="32"/>
          <w:szCs w:val="32"/>
          <w:lang w:val="en-US" w:eastAsia="zh-CN"/>
        </w:rPr>
        <w:t>食品有限公司生产的老式槽子糕，被投诉商品配料表中标注的无铝泡打粉属于复配添加剂，未展开原始配料因此投诉，被申请人于2024年3月29号作出结案反馈，终止调解，申请人对于终止调解表示认可。但是对调查结果不予认可。</w:t>
      </w:r>
    </w:p>
    <w:p w14:paraId="13119DC7">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申请人意见如下：一根据《预包装食品标签通则》GB7718-2011问答第三十一条关于复配食品添加剂的标识规定：应当在食品配料表中一一标注具有功能作用的每种食品添加剂。同时依据预包装食品标签通则GB7718-2011问答“修订版”第三十二条关于复配食品添加剂的标示“应当在食品配料表中一一标示在终产品中具有功能作用的每种食品添加剂”。依据国家市场监督管理局第49号令第37条第6项不属于标签瑕疵范围之内。二被申请人并未对被投诉人依法展开调查，依据市场监督管理投诉举报处理暂行办法第二十三条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因此申请人不服，遂复议。根据党的十九大、十九届五中全会精神和习近平总书记关于食品安全系列重要讲话精神的有力举措。贯彻对食品“四个最严”的要求，把保障人民群众食品安全放在首位，是党中央的基本精神，司法解释始终贯彻和秉持这一精神，切实“民以食为天、食以安为先”，促进食品安全状况实现根本好转，不断实现人民群众对美好生活的向往。</w:t>
      </w:r>
    </w:p>
    <w:p w14:paraId="4180D394">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申请人提供证据：商品购买截图1张；2、商品实物图3张。</w:t>
      </w:r>
    </w:p>
    <w:p w14:paraId="03E38188">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被申请人称：</w:t>
      </w:r>
    </w:p>
    <w:p w14:paraId="15D3E149">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被申请人于2024年2月28日收到吉林市场监督投诉举报平台投诉单。被申请人于2024年3月7日受理并于2024年3月29日通过平台回复申请人。投诉人发起的只是投诉并无举报，申请人系自行通过“全国12315平台”发起的投诉，该平台主页对于投诉和举报设置了不同的入口，进入投诉入口后会出现“投诉须知”，该“投诉须知”第八条规定投诉事项一事一单，请勿就同一事项重复投诉，请勿在一个投诉单中对不同被投诉人提出诉求。由于投诉、举报的处理程序不同，请勿在投诉中含有举报内容。通过“全国12315平台”查询，申请人在此平台共计投诉365次，举报47次。据此可以合理推断出申请人具有丰富的投诉、举报经验，应当能够了解投诉和举报的不同发起程序。综上可以认定申请人发起的仅系投诉行为。</w:t>
      </w:r>
    </w:p>
    <w:p w14:paraId="6689E21F">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依据《市场监督管理投诉举报处理暂行办法》第二十三条“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被申请人已经依据法定程序对违法线索进行了核查，并按照市场监督行政处罚有关规定予以处理。《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依据此条款，只有举报或者同时提出投诉和举报的，市场监督管理部门才应当告知行政处理结果，而申请人发起的仅系投诉行为，故被申请人无需向其告知处理结果。    </w:t>
      </w:r>
    </w:p>
    <w:p w14:paraId="581769C3">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综上所述，被申请人对申请人的投诉事项已经履行了法定职责，并无不当之处。</w:t>
      </w:r>
    </w:p>
    <w:p w14:paraId="0299EC75">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经审理查明：2024年2月28日，申请人通过12315平台进行投诉；2024年3月7日，被申请人受理该投诉，并进行了告知；2024年3月29日，被申请人对案件作出办结反馈，并通过平台告知申请人；2024年5月27日，申请人不服该处理决定，向本机关提出行政复议申请。</w:t>
      </w:r>
    </w:p>
    <w:p w14:paraId="636DA8F9">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另查明申请人在全国12315平台共计进行了352次投诉，36次举报，仅2024年上半年对投诉举报处理结果不服，在我县就申请了3次行政复议。申请人投诉举报内容高度一致，表格化，模板化。</w:t>
      </w:r>
    </w:p>
    <w:p w14:paraId="6A5EEFBC">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本机关认为：</w:t>
      </w:r>
    </w:p>
    <w:p w14:paraId="70F80A7A">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44A68F9">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本案中，一方面申请人在全国12315平台共计进行了352次投诉，36次举报，申请人购买、使用商品的数量和投诉、举报商品的次数明显超出合理生活消费范围。</w:t>
      </w:r>
    </w:p>
    <w:p w14:paraId="72DD1FA9">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另一方面申请人通过在超市购买产品，对购买产品提出投诉举报，仅2024年上半年短时间内对投诉举报处理结果不服，就申请了3次行政复议。申请人投诉举报内容高度一致，表格化，模板化。申请人针对同行业经营者反复购买相同或相似的商品，并以相同或相似商品为标的物分别提起投诉举报，此行为与一般消费者明显有别。</w:t>
      </w:r>
    </w:p>
    <w:p w14:paraId="6DF4059D">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本机关认为，本案中申请人的购物行为不具备一般购物行为中的为了消费的正当目的性，结合申请人之前的大量投诉举报行为，申请人并非为生活消费需要而购买商品，不属于为维护自身合法权益向行政机关投诉举报，故其投诉举报的目的也不宜认定为维护自身合法权益，其不服被申请人不予立案的处理结果而向我机关申请行政复议，不符合法律规定的“与行政行为有利害关系”。</w:t>
      </w:r>
    </w:p>
    <w:p w14:paraId="2CEB7D43">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综上，根据《中华人民共和国行政复议法》第六十九条、《中华人民共和国行政复议法实施条例》第四十八条第一款第（一）项的规定，本机关决定如下：</w:t>
      </w:r>
    </w:p>
    <w:p w14:paraId="3BBBF90D">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驳回申请人的行政复议申请。</w:t>
      </w:r>
    </w:p>
    <w:p w14:paraId="3A697501">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申请人如不服本行政复议决定，可在接到本决定书之日起15日内，向人民法院提起行政诉讼。</w:t>
      </w:r>
    </w:p>
    <w:p w14:paraId="53FC44B5">
      <w:pPr>
        <w:spacing w:after="0" w:line="576" w:lineRule="exact"/>
        <w:ind w:firstLine="640" w:firstLineChars="200"/>
        <w:jc w:val="both"/>
        <w:rPr>
          <w:rFonts w:hint="eastAsia" w:eastAsia="仿宋_GB2312"/>
          <w:color w:val="000000"/>
          <w:sz w:val="32"/>
          <w:szCs w:val="32"/>
          <w:lang w:val="en-US" w:eastAsia="zh-CN"/>
        </w:rPr>
      </w:pPr>
    </w:p>
    <w:p w14:paraId="4376E445">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                             通化县人民政府</w:t>
      </w:r>
    </w:p>
    <w:p w14:paraId="22DDBC6E">
      <w:pPr>
        <w:spacing w:after="0" w:line="576" w:lineRule="exact"/>
        <w:ind w:firstLine="640" w:firstLineChars="200"/>
        <w:jc w:val="both"/>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                         二〇二四年七月二十三日</w:t>
      </w:r>
    </w:p>
    <w:p w14:paraId="0DD120A9">
      <w:pPr>
        <w:spacing w:after="0" w:line="576" w:lineRule="exact"/>
        <w:ind w:firstLine="640" w:firstLineChars="200"/>
        <w:jc w:val="both"/>
        <w:rPr>
          <w:rFonts w:hint="eastAsia" w:eastAsia="仿宋_GB2312"/>
          <w:color w:val="00000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DC42B1"/>
    <w:rsid w:val="148A41EB"/>
    <w:rsid w:val="19856C4C"/>
    <w:rsid w:val="1C3E1D3E"/>
    <w:rsid w:val="246F477F"/>
    <w:rsid w:val="25B0733F"/>
    <w:rsid w:val="30225346"/>
    <w:rsid w:val="321232D8"/>
    <w:rsid w:val="326D31C6"/>
    <w:rsid w:val="337A02B8"/>
    <w:rsid w:val="35ED10D9"/>
    <w:rsid w:val="362905E6"/>
    <w:rsid w:val="37261FA2"/>
    <w:rsid w:val="382877F5"/>
    <w:rsid w:val="42A617C8"/>
    <w:rsid w:val="4CDD5875"/>
    <w:rsid w:val="528B0930"/>
    <w:rsid w:val="52E64215"/>
    <w:rsid w:val="56B33D02"/>
    <w:rsid w:val="58C53C0D"/>
    <w:rsid w:val="591E2AC0"/>
    <w:rsid w:val="598F29D8"/>
    <w:rsid w:val="5C0F6FB7"/>
    <w:rsid w:val="5CC60AEB"/>
    <w:rsid w:val="5DA853E8"/>
    <w:rsid w:val="5DEC7A21"/>
    <w:rsid w:val="5F6B2D1C"/>
    <w:rsid w:val="5F930B54"/>
    <w:rsid w:val="63040BF8"/>
    <w:rsid w:val="63B95461"/>
    <w:rsid w:val="64093C6C"/>
    <w:rsid w:val="65622202"/>
    <w:rsid w:val="69510DCD"/>
    <w:rsid w:val="6C5A2D68"/>
    <w:rsid w:val="775D5288"/>
    <w:rsid w:val="78CC1AD4"/>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2779</Words>
  <Characters>2905</Characters>
  <Lines>0</Lines>
  <Paragraphs>0</Paragraphs>
  <TotalTime>23</TotalTime>
  <ScaleCrop>false</ScaleCrop>
  <LinksUpToDate>false</LinksUpToDate>
  <CharactersWithSpaces>2976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2025-06-13T07:34:33Z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