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11926">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73DC6B">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4B73DC6B">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263A3C37">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11A49276">
      <w:pPr>
        <w:spacing w:line="300" w:lineRule="exact"/>
        <w:jc w:val="center"/>
        <w:rPr>
          <w:rFonts w:hint="eastAsia" w:ascii="方正小标宋简体" w:eastAsia="方正小标宋简体"/>
          <w:sz w:val="44"/>
          <w:szCs w:val="44"/>
        </w:rPr>
      </w:pPr>
    </w:p>
    <w:p w14:paraId="2CAF3CDF">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3FB5232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30E049E">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22</w:t>
      </w:r>
      <w:r>
        <w:rPr>
          <w:rFonts w:hint="default" w:ascii="Times New Roman" w:hAnsi="Times New Roman" w:eastAsia="仿宋_GB2312" w:cs="Times New Roman"/>
          <w:b w:val="0"/>
          <w:bCs w:val="0"/>
          <w:color w:val="000000"/>
          <w:sz w:val="32"/>
          <w:szCs w:val="32"/>
          <w:lang w:val="en-US" w:eastAsia="zh-CN"/>
        </w:rPr>
        <w:t>号</w:t>
      </w:r>
    </w:p>
    <w:bookmarkEnd w:id="0"/>
    <w:p w14:paraId="0AB3359E">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王某</w:t>
      </w:r>
    </w:p>
    <w:p w14:paraId="3B6C8E5D">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276F7135">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3E735F53">
      <w:pPr>
        <w:spacing w:after="0" w:line="576" w:lineRule="exact"/>
        <w:ind w:firstLine="512"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21</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338201FD">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0B10088E">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w:t>
      </w:r>
      <w:r>
        <w:rPr>
          <w:rFonts w:hint="eastAsia" w:ascii="仿宋_GB2312" w:hAnsi="仿宋" w:eastAsia="仿宋_GB2312" w:cs="仿宋"/>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color w:val="000000" w:themeColor="text1"/>
          <w:sz w:val="32"/>
          <w:szCs w:val="32"/>
          <w14:textFill>
            <w14:solidFill>
              <w14:schemeClr w14:val="tx1"/>
            </w14:solidFill>
          </w14:textFill>
        </w:rPr>
        <w:t>因生活所需于2023年12月26日在淘宝</w:t>
      </w:r>
      <w:r>
        <w:rPr>
          <w:rFonts w:hint="eastAsia" w:ascii="仿宋_GB2312" w:hAnsi="仿宋" w:eastAsia="仿宋_GB2312" w:cs="仿宋"/>
          <w:color w:val="000000" w:themeColor="text1"/>
          <w:sz w:val="32"/>
          <w:szCs w:val="32"/>
          <w:lang w:val="en-US" w:eastAsia="zh-CN"/>
          <w14:textFill>
            <w14:solidFill>
              <w14:schemeClr w14:val="tx1"/>
            </w14:solidFill>
          </w14:textFill>
        </w:rPr>
        <w:t>XX</w:t>
      </w:r>
      <w:r>
        <w:rPr>
          <w:rFonts w:hint="eastAsia" w:ascii="仿宋_GB2312" w:hAnsi="仿宋" w:eastAsia="仿宋_GB2312" w:cs="仿宋"/>
          <w:color w:val="000000" w:themeColor="text1"/>
          <w:sz w:val="32"/>
          <w:szCs w:val="32"/>
          <w14:textFill>
            <w14:solidFill>
              <w14:schemeClr w14:val="tx1"/>
            </w14:solidFill>
          </w14:textFill>
        </w:rPr>
        <w:t>东北特产行购买梅花鹿</w:t>
      </w:r>
      <w:r>
        <w:rPr>
          <w:rFonts w:hint="eastAsia" w:ascii="仿宋_GB2312" w:hAnsi="仿宋" w:eastAsia="仿宋_GB2312" w:cs="仿宋"/>
          <w:color w:val="000000" w:themeColor="text1"/>
          <w:sz w:val="32"/>
          <w:szCs w:val="32"/>
          <w:lang w:val="en-US" w:eastAsia="zh-CN"/>
          <w14:textFill>
            <w14:solidFill>
              <w14:schemeClr w14:val="tx1"/>
            </w14:solidFill>
          </w14:textFill>
        </w:rPr>
        <w:t>茸</w:t>
      </w:r>
      <w:r>
        <w:rPr>
          <w:rFonts w:hint="eastAsia" w:ascii="仿宋_GB2312" w:hAnsi="仿宋" w:eastAsia="仿宋_GB2312" w:cs="仿宋"/>
          <w:color w:val="000000" w:themeColor="text1"/>
          <w:sz w:val="32"/>
          <w:szCs w:val="32"/>
          <w14:textFill>
            <w14:solidFill>
              <w14:schemeClr w14:val="tx1"/>
            </w14:solidFill>
          </w14:textFill>
        </w:rPr>
        <w:t>片。收到货后发现该产品无药品生产许可证，无厂家厂址，在标签覆盖除宣传功效治疗一切虚损，耳鸣目眩腰酸背痛等等疾病。销售的产品并未保健食品标签标识，也无药品生产许可证号，该产品非药品</w:t>
      </w:r>
      <w:r>
        <w:rPr>
          <w:rFonts w:hint="eastAsia" w:ascii="仿宋_GB2312" w:hAnsi="仿宋" w:eastAsia="仿宋_GB2312" w:cs="仿宋"/>
          <w:color w:val="000000" w:themeColor="text1"/>
          <w:sz w:val="32"/>
          <w:szCs w:val="32"/>
          <w:lang w:val="en-US" w:eastAsia="zh-CN"/>
          <w14:textFill>
            <w14:solidFill>
              <w14:schemeClr w14:val="tx1"/>
            </w14:solidFill>
          </w14:textFill>
        </w:rPr>
        <w:t>宣</w:t>
      </w:r>
      <w:r>
        <w:rPr>
          <w:rFonts w:hint="eastAsia" w:ascii="仿宋_GB2312" w:hAnsi="仿宋" w:eastAsia="仿宋_GB2312" w:cs="仿宋"/>
          <w:color w:val="000000" w:themeColor="text1"/>
          <w:sz w:val="32"/>
          <w:szCs w:val="32"/>
          <w14:textFill>
            <w14:solidFill>
              <w14:schemeClr w14:val="tx1"/>
            </w14:solidFill>
          </w14:textFill>
        </w:rPr>
        <w:t>传功效，当做药品售卖。违反《药品管理法》第九十八条第二款。希望市场监管局领导予以查处。随后通过全国12315平台进行举报，被申请人于2024年1月22日给予申请人回复称：经查，举报事项不予立案，理由：1、通化聚鑫经济开发区</w:t>
      </w:r>
      <w:r>
        <w:rPr>
          <w:rFonts w:hint="eastAsia" w:ascii="仿宋_GB2312" w:hAnsi="仿宋" w:eastAsia="仿宋_GB2312" w:cs="仿宋"/>
          <w:color w:val="000000" w:themeColor="text1"/>
          <w:sz w:val="32"/>
          <w:szCs w:val="32"/>
          <w:lang w:val="en-US" w:eastAsia="zh-CN"/>
          <w14:textFill>
            <w14:solidFill>
              <w14:schemeClr w14:val="tx1"/>
            </w14:solidFill>
          </w14:textFill>
        </w:rPr>
        <w:t>XX</w:t>
      </w:r>
      <w:r>
        <w:rPr>
          <w:rFonts w:hint="eastAsia" w:ascii="仿宋_GB2312" w:hAnsi="仿宋" w:eastAsia="仿宋_GB2312" w:cs="仿宋"/>
          <w:color w:val="000000" w:themeColor="text1"/>
          <w:sz w:val="32"/>
          <w:szCs w:val="32"/>
          <w14:textFill>
            <w14:solidFill>
              <w14:schemeClr w14:val="tx1"/>
            </w14:solidFill>
          </w14:textFill>
        </w:rPr>
        <w:t>东北特产行为我局管辖范围内的经营业户</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经我局执法人员检查，商家销售鹿茸片为初级农产品，未发现被举报的情况。经询问，商家回复：该包装为多年前购进的，早就被淘汰了，因该链接长时间未销售，消费者购买后，工作人员无发货经验，未仔细检查便使用了，已经将淘汰的包装销毁，为消费者提供了退货退款服务。查询该款产品网店销售页面，“已售0”；3、鉴于当事人违法情节轻微，主动改正，没有造成危害后果，根据《中华人民共和国行政处罚法》第三十三条第一款以及《市场监督管理行政处罚程序规定》第二十条第一款第（一）项的规定，我局决定不予立案，对商家进行批评教育。申请人对此回复不服，遂提起行政复议。理由：一</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依据</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最高人民法院关于举报人对行政机关就举报事项作出的处理或者不作为行为不服是否具有行政复议申请人资格</w:t>
      </w:r>
      <w:r>
        <w:rPr>
          <w:rFonts w:hint="eastAsia" w:ascii="仿宋_GB2312" w:hAnsi="仿宋" w:eastAsia="仿宋_GB2312" w:cs="仿宋"/>
          <w:color w:val="000000" w:themeColor="text1"/>
          <w:sz w:val="32"/>
          <w:szCs w:val="32"/>
          <w:lang w:val="en-US" w:eastAsia="zh-CN"/>
          <w14:textFill>
            <w14:solidFill>
              <w14:schemeClr w14:val="tx1"/>
            </w14:solidFill>
          </w14:textFill>
        </w:rPr>
        <w:t>问题</w:t>
      </w:r>
      <w:r>
        <w:rPr>
          <w:rFonts w:hint="eastAsia" w:ascii="仿宋_GB2312" w:hAnsi="仿宋" w:eastAsia="仿宋_GB2312" w:cs="仿宋"/>
          <w:color w:val="000000" w:themeColor="text1"/>
          <w:sz w:val="32"/>
          <w:szCs w:val="32"/>
          <w14:textFill>
            <w14:solidFill>
              <w14:schemeClr w14:val="tx1"/>
            </w14:solidFill>
          </w14:textFill>
        </w:rPr>
        <w:t>的答复》[2013]行他字第14号2014年3月14日根据《中华人民共和国行政复议法》第九条第一款、《行政复议法实施条例》第二十八条第(二)项规定，举报人为维护自身合法权益而举报相关</w:t>
      </w:r>
      <w:r>
        <w:rPr>
          <w:rFonts w:hint="eastAsia" w:ascii="仿宋_GB2312" w:hAnsi="仿宋" w:eastAsia="仿宋_GB2312" w:cs="仿宋"/>
          <w:color w:val="000000" w:themeColor="text1"/>
          <w:sz w:val="32"/>
          <w:szCs w:val="32"/>
          <w:lang w:val="en-US" w:eastAsia="zh-CN"/>
          <w14:textFill>
            <w14:solidFill>
              <w14:schemeClr w14:val="tx1"/>
            </w14:solidFill>
          </w14:textFill>
        </w:rPr>
        <w:t>违法</w:t>
      </w:r>
      <w:r>
        <w:rPr>
          <w:rFonts w:hint="eastAsia" w:ascii="仿宋_GB2312" w:hAnsi="仿宋" w:eastAsia="仿宋_GB2312" w:cs="仿宋"/>
          <w:color w:val="000000" w:themeColor="text1"/>
          <w:sz w:val="32"/>
          <w:szCs w:val="32"/>
          <w14:textFill>
            <w14:solidFill>
              <w14:schemeClr w14:val="tx1"/>
            </w14:solidFill>
          </w14:textFill>
        </w:rPr>
        <w:t>行为人，要求行政机关查处，对行政机关就举报事项作出的处理或者不作为行为不服申请行政复议的，具有行政复议申请人资格。申请人认为申请人拥有行政复议资格。二</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该产品为三无食品适用于</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中华人民共和国食品安全法》应该按照法律法规执行，没收违法所得和违法生产经营的食品、食品添加剂，以及用于违法生产经营的工具、设备、原料等物品。罚款具体金额取决于货值金额的大小。如果货值金额不足一万元的，处以五万元以上十万元以下的罚款</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货值金额万元以上的，处以货值金额十倍以上二十倍以下的罚款。情节严重的情况下，责令停产停业，直至吊销许可证。此产品包装上印刷有多重治疗功效违反《反竞争法》第八条和《广告法》第二十八条，该法律法规被申请人未依法履职，根据此条款更没有违法轻微的规定，根据《食品法》136条第三位未履行查验义务。并提供相应法律依据，违反《行政诉讼法》第三十四条规定。该产品违反《中华人民共和国食品安全法》第六十七条。应当以《中华人民共和国食品安全法》第一百二十五条进行处罚，被申请人称被举报方违法情节轻微不属实，在举报人举报过后才进行纠正，被申请人称责令改正也未提供相应法律依据</w:t>
      </w:r>
      <w:r>
        <w:rPr>
          <w:rFonts w:hint="eastAsia" w:ascii="仿宋_GB2312" w:hAnsi="仿宋" w:eastAsia="仿宋_GB2312" w:cs="仿宋"/>
          <w:color w:val="000000" w:themeColor="text1"/>
          <w:sz w:val="32"/>
          <w:szCs w:val="32"/>
          <w:lang w:val="en-US" w:eastAsia="zh-CN"/>
          <w14:textFill>
            <w14:solidFill>
              <w14:schemeClr w14:val="tx1"/>
            </w14:solidFill>
          </w14:textFill>
        </w:rPr>
        <w:t>责令改正</w:t>
      </w:r>
      <w:r>
        <w:rPr>
          <w:rFonts w:hint="eastAsia" w:ascii="仿宋_GB2312" w:hAnsi="仿宋" w:eastAsia="仿宋_GB2312" w:cs="仿宋"/>
          <w:color w:val="000000" w:themeColor="text1"/>
          <w:sz w:val="32"/>
          <w:szCs w:val="32"/>
          <w14:textFill>
            <w14:solidFill>
              <w14:schemeClr w14:val="tx1"/>
            </w14:solidFill>
          </w14:textFill>
        </w:rPr>
        <w:t>。综上所述，申请人认为，被申请人的行为严重违反了相关法律法规的规定，且对申请人的权益造成了损失，应当重新审理申请人的投诉案件并作出合法处理。申请人依据《中华人民共和国行政复议法》的相关规定，特此申请复议。</w:t>
      </w:r>
    </w:p>
    <w:p w14:paraId="6A3B1B09">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2166D2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1ECFDEC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被申请人对</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2023年12月30日通过吉林市场监管投诉举报平台举报通化聚鑫经济开发区XX东北特产行销售鹿茸片不符合国家标准的调查结果</w:t>
      </w:r>
      <w:r>
        <w:rPr>
          <w:rFonts w:hint="eastAsia" w:ascii="仿宋_GB2312" w:hAnsi="仿宋" w:eastAsia="仿宋_GB2312" w:cs="仿宋"/>
          <w:color w:val="000000" w:themeColor="text1"/>
          <w:sz w:val="32"/>
          <w:szCs w:val="32"/>
          <w:lang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，申请复议，现答复如下：</w:t>
      </w:r>
    </w:p>
    <w:p w14:paraId="46D542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被申请人于</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2023年12月30日收到</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举报单，</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举报通化聚鑫经济开发区XX东北特产行销售鹿茸片不符合国家标准。收到举报信息后，</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按照</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提供线索开展调查核实工作。经调查了解，商家销售鹿茸片为初级农产品。经询问，商家回复该包装为多年前购进的，早就被淘汰了，因该链接长时间未销售，消费者购买后，工作人员无发货经验，未仔细检查便使用了，已经将淘汰的包装销毁，为消费者提供了退货退款服务。查询该款产品网店销售页面，“已售0”。</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于2024年1月18日作出不予立案决定，2024年1月22日向</w:t>
      </w:r>
      <w:r>
        <w:rPr>
          <w:rFonts w:hint="eastAsia" w:ascii="仿宋_GB2312" w:hAnsi="仿宋" w:eastAsia="仿宋_GB2312" w:cs="仿宋"/>
          <w:color w:val="000000" w:themeColor="text1"/>
          <w:sz w:val="32"/>
          <w:szCs w:val="32"/>
          <w:lang w:eastAsia="zh-CN"/>
          <w14:textFill>
            <w14:solidFill>
              <w14:schemeClr w14:val="tx1"/>
            </w14:solidFill>
          </w14:textFill>
        </w:rPr>
        <w:t>被请人</w:t>
      </w:r>
      <w:r>
        <w:rPr>
          <w:rFonts w:hint="eastAsia" w:ascii="仿宋_GB2312" w:hAnsi="仿宋" w:eastAsia="仿宋_GB2312" w:cs="仿宋"/>
          <w:color w:val="000000" w:themeColor="text1"/>
          <w:sz w:val="32"/>
          <w:szCs w:val="32"/>
          <w:lang w:val="en-US" w:eastAsia="zh-CN"/>
          <w14:textFill>
            <w14:solidFill>
              <w14:schemeClr w14:val="tx1"/>
            </w14:solidFill>
          </w14:textFill>
        </w:rPr>
        <w:t>告知不予立案决定。</w:t>
      </w:r>
    </w:p>
    <w:p w14:paraId="38B0BE3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一、</w:t>
      </w:r>
      <w:r>
        <w:rPr>
          <w:rFonts w:hint="eastAsia" w:ascii="仿宋_GB2312" w:hAnsi="仿宋" w:eastAsia="仿宋_GB2312" w:cs="仿宋"/>
          <w:color w:val="000000" w:themeColor="text1"/>
          <w:sz w:val="32"/>
          <w:szCs w:val="32"/>
          <w:lang w:eastAsia="zh-CN"/>
          <w14:textFill>
            <w14:solidFill>
              <w14:schemeClr w14:val="tx1"/>
            </w14:solidFill>
          </w14:textFill>
        </w:rPr>
        <w:t>申请人请求撤销被申请人作出的不予立案决定</w:t>
      </w:r>
    </w:p>
    <w:p w14:paraId="06D7ACA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执法人员检查，商家销售鹿茸片为初级农产品。经询问，商家回复该包装为多年前购进的，早就被淘汰了，因该链接长时间未销售，消费者购买后，工作人员无发货经验，未仔细检查便使用了，已经将淘汰的包装销毁，为消费者提供了退货退款服务。查询该款产品网店销售页面，“已售0”。鉴于当事人违法情节轻微，主动改正，没有造成危害后果，根据《中华人民共和国行政处罚法》第三十三条第一款以及《市场监督管理行政处罚程序规定》第二十条第一款第（一）项的规定，</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决定不予立案，对商家进行批评教育。该决定合法合规，</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请求撤销，于法无据。</w:t>
      </w:r>
    </w:p>
    <w:p w14:paraId="2085F20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二、</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向商家下达的不予立案决定不具备行政复议资格</w:t>
      </w:r>
    </w:p>
    <w:p w14:paraId="3EDAE62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非该行政决定的行政相对人。</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在调查、处理被商家违法行为时，适用《市场监督管理行政处罚程序规定》。</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执法人员的依法行政并没有产生、创设、改变或者消灭被答复人行政法上的权利义务关系，不产生行政法上的法律效果。</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查处的商家，</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做出的具体行政行为也是针对商家，利害相关人也是商家。</w:t>
      </w:r>
      <w:r>
        <w:rPr>
          <w:rFonts w:hint="default" w:ascii="仿宋_GB2312" w:hAnsi="仿宋" w:eastAsia="仿宋_GB2312" w:cs="仿宋"/>
          <w:color w:val="000000" w:themeColor="text1"/>
          <w:sz w:val="32"/>
          <w:szCs w:val="32"/>
          <w:lang w:val="en-US" w:eastAsia="zh-CN"/>
          <w14:textFill>
            <w14:solidFill>
              <w14:schemeClr w14:val="tx1"/>
            </w14:solidFill>
          </w14:textFill>
        </w:rPr>
        <w:t>因此，</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default" w:ascii="仿宋_GB2312" w:hAnsi="仿宋" w:eastAsia="仿宋_GB2312" w:cs="仿宋"/>
          <w:color w:val="000000" w:themeColor="text1"/>
          <w:sz w:val="32"/>
          <w:szCs w:val="32"/>
          <w:lang w:val="en-US" w:eastAsia="zh-CN"/>
          <w14:textFill>
            <w14:solidFill>
              <w14:schemeClr w14:val="tx1"/>
            </w14:solidFill>
          </w14:textFill>
        </w:rPr>
        <w:t>不具有行政复议申请人的主体资格。</w:t>
      </w:r>
    </w:p>
    <w:p w14:paraId="0974A49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综上所述，</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的举报事项处理事实清楚、证据确凿、处理适当、程序合法，且</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不具有复议主体资格。</w:t>
      </w:r>
    </w:p>
    <w:p w14:paraId="478CE7B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12</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30</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2024年1月18日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2023年1月22日，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21</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43644F4F">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497</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1123</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2023年11月-2024年5月在我县</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5次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0351A697">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1C257A3F">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0C68B9A1">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497</w:t>
      </w:r>
      <w:r>
        <w:rPr>
          <w:rFonts w:hint="eastAsia" w:ascii="仿宋_GB2312" w:eastAsia="仿宋_GB2312"/>
          <w:sz w:val="32"/>
          <w:szCs w:val="32"/>
        </w:rPr>
        <w:t>次投诉，</w:t>
      </w:r>
      <w:r>
        <w:rPr>
          <w:rFonts w:hint="eastAsia" w:ascii="仿宋_GB2312" w:eastAsia="仿宋_GB2312"/>
          <w:sz w:val="32"/>
          <w:szCs w:val="32"/>
          <w:lang w:val="en-US" w:eastAsia="zh-CN"/>
        </w:rPr>
        <w:t>1123</w:t>
      </w:r>
      <w:r>
        <w:rPr>
          <w:rFonts w:hint="eastAsia" w:ascii="仿宋_GB2312" w:eastAsia="仿宋_GB2312"/>
          <w:sz w:val="32"/>
          <w:szCs w:val="32"/>
        </w:rPr>
        <w:t>次举报，申请人购买、使用商品的数量和投诉、举报商品的次数明显超出合理生活消费范围。</w:t>
      </w:r>
    </w:p>
    <w:p w14:paraId="1A8CAD7F">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在2023年11月-2024年5月，短短时间内对投诉举报不服，</w:t>
      </w:r>
      <w:r>
        <w:rPr>
          <w:rFonts w:hint="eastAsia" w:ascii="仿宋_GB2312" w:eastAsia="仿宋_GB2312"/>
          <w:sz w:val="32"/>
          <w:szCs w:val="32"/>
        </w:rPr>
        <w:t>申请了</w:t>
      </w:r>
      <w:r>
        <w:rPr>
          <w:rFonts w:hint="eastAsia" w:ascii="仿宋_GB2312" w:eastAsia="仿宋_GB2312"/>
          <w:sz w:val="32"/>
          <w:szCs w:val="32"/>
          <w:lang w:val="en-US" w:eastAsia="zh-CN"/>
        </w:rPr>
        <w:t>5次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302F8D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7BB2A0F9">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0FCC2EBB">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6BCC8330">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567C05B0">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通化县人民政府</w:t>
      </w:r>
    </w:p>
    <w:p w14:paraId="6B5252DA">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 xml:space="preserve">  </w:t>
      </w:r>
      <w:r>
        <w:rPr>
          <w:rFonts w:hint="eastAsia" w:eastAsia="仿宋_GB2312"/>
          <w:color w:val="000000"/>
          <w:sz w:val="32"/>
          <w:szCs w:val="32"/>
          <w:lang w:val="en-US" w:eastAsia="zh-CN"/>
        </w:rPr>
        <w:t xml:space="preserve"> </w:t>
      </w:r>
      <w:r>
        <w:rPr>
          <w:rFonts w:hint="eastAsia" w:ascii="Times New Roman" w:hAnsi="Times New Roman" w:eastAsia="仿宋_GB2312"/>
          <w:color w:val="000000"/>
          <w:sz w:val="32"/>
          <w:szCs w:val="32"/>
          <w:lang w:val="en-US" w:eastAsia="zh-CN"/>
        </w:rPr>
        <w:t>二〇二四年</w:t>
      </w:r>
      <w:r>
        <w:rPr>
          <w:rFonts w:hint="eastAsia" w:eastAsia="仿宋_GB2312"/>
          <w:color w:val="000000"/>
          <w:sz w:val="32"/>
          <w:szCs w:val="32"/>
          <w:lang w:val="en-US" w:eastAsia="zh-CN"/>
        </w:rPr>
        <w:t>五</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八</w:t>
      </w:r>
      <w:r>
        <w:rPr>
          <w:rFonts w:hint="eastAsia" w:ascii="Times New Roman" w:hAnsi="Times New Roman" w:eastAsia="仿宋_GB2312"/>
          <w:color w:val="000000"/>
          <w:sz w:val="32"/>
          <w:szCs w:val="32"/>
          <w:lang w:val="en-US" w:eastAsia="zh-CN"/>
        </w:rPr>
        <w:t>日</w:t>
      </w:r>
    </w:p>
    <w:p w14:paraId="65CDBED7"/>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5A2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A4D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A4D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661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73F54FD"/>
    <w:rsid w:val="087C4131"/>
    <w:rsid w:val="0A0420EC"/>
    <w:rsid w:val="0DDC22DE"/>
    <w:rsid w:val="10960B84"/>
    <w:rsid w:val="18672999"/>
    <w:rsid w:val="19856C4C"/>
    <w:rsid w:val="1B7B6747"/>
    <w:rsid w:val="1C3E1D3E"/>
    <w:rsid w:val="246F477F"/>
    <w:rsid w:val="2F1E137A"/>
    <w:rsid w:val="30225346"/>
    <w:rsid w:val="326D31C6"/>
    <w:rsid w:val="337A02B8"/>
    <w:rsid w:val="362905E6"/>
    <w:rsid w:val="37261FA2"/>
    <w:rsid w:val="3C74421B"/>
    <w:rsid w:val="41DD60C6"/>
    <w:rsid w:val="52E64215"/>
    <w:rsid w:val="58C53C0D"/>
    <w:rsid w:val="58F866EB"/>
    <w:rsid w:val="598F29D8"/>
    <w:rsid w:val="5C0F6FB7"/>
    <w:rsid w:val="5DEC7A21"/>
    <w:rsid w:val="5F930B54"/>
    <w:rsid w:val="619176A8"/>
    <w:rsid w:val="62D31D2E"/>
    <w:rsid w:val="65622202"/>
    <w:rsid w:val="762006EC"/>
    <w:rsid w:val="775D5288"/>
    <w:rsid w:val="7AE239B5"/>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3529</Words>
  <Characters>3647</Characters>
  <Lines>0</Lines>
  <Paragraphs>0</Paragraphs>
  <TotalTime>10</TotalTime>
  <ScaleCrop>false</ScaleCrop>
  <LinksUpToDate>false</LinksUpToDate>
  <CharactersWithSpaces>3734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