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F71B">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A546BE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3A546BE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3A8B9A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747B3AFC">
      <w:pPr>
        <w:spacing w:line="300" w:lineRule="exact"/>
        <w:jc w:val="center"/>
        <w:rPr>
          <w:rFonts w:hint="eastAsia" w:ascii="方正小标宋简体" w:eastAsia="方正小标宋简体"/>
          <w:sz w:val="44"/>
          <w:szCs w:val="44"/>
        </w:rPr>
      </w:pPr>
    </w:p>
    <w:p w14:paraId="37BE4985">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1DE58A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336970B9">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val="en-US" w:eastAsia="zh-CN"/>
        </w:rPr>
        <w:t>号</w:t>
      </w:r>
      <w:bookmarkEnd w:id="0"/>
    </w:p>
    <w:p w14:paraId="1FBC5508">
      <w:pPr>
        <w:spacing w:after="0" w:line="576"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 请 人：</w:t>
      </w:r>
      <w:r>
        <w:rPr>
          <w:rFonts w:hint="eastAsia" w:ascii="仿宋" w:hAnsi="仿宋" w:eastAsia="仿宋" w:cs="仿宋"/>
          <w:color w:val="000000" w:themeColor="text1"/>
          <w:sz w:val="32"/>
          <w:szCs w:val="32"/>
          <w:lang w:val="en-US" w:eastAsia="zh-CN"/>
          <w14:textFill>
            <w14:solidFill>
              <w14:schemeClr w14:val="tx1"/>
            </w14:solidFill>
          </w14:textFill>
        </w:rPr>
        <w:t>侯某某</w:t>
      </w:r>
    </w:p>
    <w:p w14:paraId="48379A44">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被申请人：通化县市场监督管理局</w:t>
      </w:r>
    </w:p>
    <w:p w14:paraId="3EA979AC">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住    所：通化县快大茂镇同德路1888号</w:t>
      </w:r>
    </w:p>
    <w:p w14:paraId="0C45B4D2">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不服</w:t>
      </w:r>
      <w:r>
        <w:rPr>
          <w:rFonts w:hint="eastAsia" w:ascii="仿宋" w:hAnsi="仿宋" w:eastAsia="仿宋" w:cs="仿宋"/>
          <w:color w:val="000000" w:themeColor="text1"/>
          <w:sz w:val="32"/>
          <w:szCs w:val="32"/>
          <w14:textFill>
            <w14:solidFill>
              <w14:schemeClr w14:val="tx1"/>
            </w14:solidFill>
          </w14:textFill>
        </w:rPr>
        <w:t>通化县市场监督管理局</w:t>
      </w:r>
      <w:r>
        <w:rPr>
          <w:rFonts w:hint="eastAsia" w:ascii="仿宋" w:hAnsi="仿宋" w:eastAsia="仿宋" w:cs="仿宋"/>
          <w:color w:val="000000" w:themeColor="text1"/>
          <w:sz w:val="32"/>
          <w:szCs w:val="32"/>
          <w:lang w:val="en-US" w:eastAsia="zh-CN"/>
          <w14:textFill>
            <w14:solidFill>
              <w14:schemeClr w14:val="tx1"/>
            </w14:solidFill>
          </w14:textFill>
        </w:rPr>
        <w:t>对举报作出的不予立案的处理决定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日向通化县人民政府申请行政复议，本机关依法已予受理，现已审理终结。</w:t>
      </w:r>
    </w:p>
    <w:p w14:paraId="536BFDCC">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撤销</w:t>
      </w:r>
      <w:r>
        <w:rPr>
          <w:rFonts w:hint="eastAsia" w:ascii="仿宋" w:hAnsi="仿宋" w:eastAsia="仿宋" w:cs="仿宋"/>
          <w:color w:val="000000" w:themeColor="text1"/>
          <w:sz w:val="32"/>
          <w:szCs w:val="32"/>
          <w14:textFill>
            <w14:solidFill>
              <w14:schemeClr w14:val="tx1"/>
            </w14:solidFill>
          </w14:textFill>
        </w:rPr>
        <w:t>通化县市场监督管理局</w:t>
      </w:r>
      <w:r>
        <w:rPr>
          <w:rFonts w:hint="eastAsia" w:ascii="仿宋" w:hAnsi="仿宋" w:eastAsia="仿宋" w:cs="仿宋"/>
          <w:color w:val="000000" w:themeColor="text1"/>
          <w:sz w:val="32"/>
          <w:szCs w:val="32"/>
          <w:lang w:val="en-US" w:eastAsia="zh-CN"/>
          <w14:textFill>
            <w14:solidFill>
              <w14:schemeClr w14:val="tx1"/>
            </w14:solidFill>
          </w14:textFill>
        </w:rPr>
        <w:t>对举报作出的不予立案处理决定，并责令重新作出处理</w:t>
      </w:r>
      <w:r>
        <w:rPr>
          <w:rFonts w:hint="eastAsia" w:ascii="仿宋" w:hAnsi="仿宋" w:eastAsia="仿宋" w:cs="仿宋"/>
          <w:color w:val="000000" w:themeColor="text1"/>
          <w:sz w:val="32"/>
          <w:szCs w:val="32"/>
          <w:lang w:eastAsia="zh-CN"/>
          <w14:textFill>
            <w14:solidFill>
              <w14:schemeClr w14:val="tx1"/>
            </w14:solidFill>
          </w14:textFill>
        </w:rPr>
        <w:t>。</w:t>
      </w:r>
    </w:p>
    <w:p w14:paraId="0CA65D32">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申请人称：申请人于2023年11月14日在通化县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中药材有限公司购买的人参酒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标签显示泡制日期为2021</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月</w:t>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val="en-US" w:eastAsia="zh-CN"/>
          <w14:textFill>
            <w14:solidFill>
              <w14:schemeClr w14:val="tx1"/>
            </w14:solidFill>
          </w14:textFill>
        </w:rPr>
        <w:t>日，</w:t>
      </w:r>
      <w:r>
        <w:rPr>
          <w:rFonts w:hint="eastAsia" w:ascii="仿宋" w:hAnsi="仿宋" w:eastAsia="仿宋" w:cs="仿宋"/>
          <w:color w:val="000000" w:themeColor="text1"/>
          <w:sz w:val="32"/>
          <w:szCs w:val="32"/>
          <w14:textFill>
            <w14:solidFill>
              <w14:schemeClr w14:val="tx1"/>
            </w14:solidFill>
          </w14:textFill>
        </w:rPr>
        <w:t>配料纯粮酒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林下参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枸杞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鹿茸片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该产品违反了相关法律，后申请人向被申请人邮寄投诉举报信和证据材料。被申请人于2023年12月29日作出不予立案决定（书面向本人进行回复），申请人不服，提出本次行政</w:t>
      </w:r>
      <w:r>
        <w:rPr>
          <w:rFonts w:hint="eastAsia" w:ascii="仿宋" w:hAnsi="仿宋" w:eastAsia="仿宋" w:cs="仿宋"/>
          <w:color w:val="000000" w:themeColor="text1"/>
          <w:sz w:val="32"/>
          <w:szCs w:val="32"/>
          <w:lang w:val="en-US" w:eastAsia="zh-CN"/>
          <w14:textFill>
            <w14:solidFill>
              <w14:schemeClr w14:val="tx1"/>
            </w14:solidFill>
          </w14:textFill>
        </w:rPr>
        <w:t>复议</w:t>
      </w:r>
      <w:r>
        <w:rPr>
          <w:rFonts w:hint="eastAsia" w:ascii="仿宋" w:hAnsi="仿宋" w:eastAsia="仿宋" w:cs="仿宋"/>
          <w:color w:val="000000" w:themeColor="text1"/>
          <w:sz w:val="32"/>
          <w:szCs w:val="32"/>
          <w14:textFill>
            <w14:solidFill>
              <w14:schemeClr w14:val="tx1"/>
            </w14:solidFill>
          </w14:textFill>
        </w:rPr>
        <w:t>，申请人认为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一、申请人在“通化县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中药材有限公司”购买了</w:t>
      </w:r>
      <w:r>
        <w:rPr>
          <w:rFonts w:hint="eastAsia" w:ascii="仿宋" w:hAnsi="仿宋" w:eastAsia="仿宋" w:cs="仿宋"/>
          <w:color w:val="000000" w:themeColor="text1"/>
          <w:sz w:val="32"/>
          <w:szCs w:val="32"/>
          <w:lang w:val="en-US" w:eastAsia="zh-CN"/>
          <w14:textFill>
            <w14:solidFill>
              <w14:schemeClr w14:val="tx1"/>
            </w14:solidFill>
          </w14:textFill>
        </w:rPr>
        <w:t>涉案</w:t>
      </w:r>
      <w:r>
        <w:rPr>
          <w:rFonts w:hint="eastAsia" w:ascii="仿宋" w:hAnsi="仿宋" w:eastAsia="仿宋" w:cs="仿宋"/>
          <w:color w:val="000000" w:themeColor="text1"/>
          <w:sz w:val="32"/>
          <w:szCs w:val="32"/>
          <w14:textFill>
            <w14:solidFill>
              <w14:schemeClr w14:val="tx1"/>
            </w14:solidFill>
          </w14:textFill>
        </w:rPr>
        <w:t>人参酒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就已经对申请人造成了危害后果，不符合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市场监督管理行政处罚程序规定》第二十条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经核查，有下列情形之</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的，可以不予立案：（一）违法行为轻微并及时改正，没有造成危害后果。规定的可以不予立案的情形。涉案“人参酒”为不合格商品，导致申请人不能食用，侵犯了申请人的财产权等合法权益，已经造成了危害后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二、根据《中华人民共和国立法法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九十九条法律的效力高于行政法规、地方性法规、规章。行政法规的效力高于地方性法规、规章。本案应当优先适用《中华人民共和国食品安全法》第一百二十五条违反本法规定，有下列情形之一的，由县级以上人民政府食品安全监督管理部门没收违法所得和违法生产经营的食品、食品添加剂，并可以没收用于违法生产经营的工具、设备、原料等物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违法生产经营的食品、食品添加剂货值金额不足一万元的，并处五千元以上五万元以下罚款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货值金额一万元以上的，并处货值金额五倍以上十倍以下罚款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情节严重的，责令停产停业，直至吊销许可证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（二）生产经营无标签的预包装食品，食品添加剂或者标签、说明书不符合本法规定的食品、食品添加剂，该条并未规定可以不予处罚，就应当给予通化县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中药材有限公司行政处罚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三、被申请人鉴于通化县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中药材有限公司违法轻微主动改正的决定</w:t>
      </w:r>
      <w:r>
        <w:rPr>
          <w:rFonts w:hint="eastAsia" w:ascii="仿宋" w:hAnsi="仿宋" w:eastAsia="仿宋" w:cs="仿宋"/>
          <w:color w:val="000000" w:themeColor="text1"/>
          <w:sz w:val="32"/>
          <w:szCs w:val="32"/>
          <w:lang w:val="en-US" w:eastAsia="zh-CN"/>
          <w14:textFill>
            <w14:solidFill>
              <w14:schemeClr w14:val="tx1"/>
            </w14:solidFill>
          </w14:textFill>
        </w:rPr>
        <w:t>极其</w:t>
      </w:r>
      <w:r>
        <w:rPr>
          <w:rFonts w:hint="eastAsia" w:ascii="仿宋" w:hAnsi="仿宋" w:eastAsia="仿宋" w:cs="仿宋"/>
          <w:color w:val="000000" w:themeColor="text1"/>
          <w:sz w:val="32"/>
          <w:szCs w:val="32"/>
          <w14:textFill>
            <w14:solidFill>
              <w14:schemeClr w14:val="tx1"/>
            </w14:solidFill>
          </w14:textFill>
        </w:rPr>
        <w:t>不负责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何为及时改正，及时改正应该在消费者的合法权益未受到损失的情况下停止销售才算及时改正，被申请人未根据《市场监督管理行政处罚程序规定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二十一条办案人员应当全面、客观、公正、及时进行案件调查，收集、调取证据，并依照法律、法规、规章的规定进行检查。首次向当事人收集、调取证据的，应当告知其享有陈述权、申辩权以及申请回避的权利。未调查违法行为的持续时间，就认定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中药材有限公司及时改正，被申请人也未查明通化县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中药材有限公司是否为《中华人民共和国食品安全法实施条例》第六十七条有下列情形之一的，属于食品安全法第一百二十三条至第一百二十六条、第一百三十二条以及本条例第七十二条、第七十三条规定的情节严重情形：（一）违法行为涉及的产品货值金额2万元以上或者违法行为持续时间3个月以上；（二）造成食源性疾病并出现死亡病例，或者造成30人以上食源性疾病但未出现死亡病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（三）故意提供虚假信息或者隐瞒真实情况；（四）拒绝、逃避监督检查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因违反食品安全法律、法规受到行政处罚后1年内又实施同一性质的食品安全违法行为，或者因违反食品安全法律、法规受到刑事处罚后又实施食品安全违法行为；（六）其他情节严重的情形。对情节严重的违法行为处以罚款时，应当依法从重从严。所规定的，违法情节严重的情形。综上被申请人作出的不予立案决定事实认定不清、适用法律错误</w:t>
      </w:r>
      <w:r>
        <w:rPr>
          <w:rFonts w:hint="eastAsia" w:ascii="仿宋" w:hAnsi="仿宋" w:eastAsia="仿宋" w:cs="仿宋"/>
          <w:color w:val="000000" w:themeColor="text1"/>
          <w:sz w:val="32"/>
          <w:szCs w:val="32"/>
          <w:lang w:eastAsia="zh-CN"/>
          <w14:textFill>
            <w14:solidFill>
              <w14:schemeClr w14:val="tx1"/>
            </w14:solidFill>
          </w14:textFill>
        </w:rPr>
        <w:t>。</w:t>
      </w:r>
    </w:p>
    <w:p w14:paraId="46A6C46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申请人提供证据：1、商品实物图</w:t>
      </w:r>
      <w:r>
        <w:rPr>
          <w:rFonts w:hint="eastAsia" w:ascii="仿宋" w:hAnsi="仿宋" w:eastAsia="仿宋" w:cs="仿宋"/>
          <w:color w:val="000000" w:themeColor="text1"/>
          <w:sz w:val="32"/>
          <w:szCs w:val="32"/>
          <w:lang w:val="en-US" w:eastAsia="zh-CN"/>
          <w14:textFill>
            <w14:solidFill>
              <w14:schemeClr w14:val="tx1"/>
            </w14:solidFill>
          </w14:textFill>
        </w:rPr>
        <w:t>4张</w:t>
      </w:r>
      <w:r>
        <w:rPr>
          <w:rFonts w:hint="eastAsia" w:ascii="仿宋" w:hAnsi="仿宋" w:eastAsia="仿宋" w:cs="仿宋"/>
          <w:color w:val="000000" w:themeColor="text1"/>
          <w:sz w:val="32"/>
          <w:szCs w:val="32"/>
          <w:lang w:eastAsia="zh-CN"/>
          <w14:textFill>
            <w14:solidFill>
              <w14:schemeClr w14:val="tx1"/>
            </w14:solidFill>
          </w14:textFill>
        </w:rPr>
        <w:t>；2、购买截图</w:t>
      </w:r>
      <w:r>
        <w:rPr>
          <w:rFonts w:hint="eastAsia" w:ascii="仿宋" w:hAnsi="仿宋" w:eastAsia="仿宋" w:cs="仿宋"/>
          <w:color w:val="000000" w:themeColor="text1"/>
          <w:sz w:val="32"/>
          <w:szCs w:val="32"/>
          <w:lang w:val="en-US" w:eastAsia="zh-CN"/>
          <w14:textFill>
            <w14:solidFill>
              <w14:schemeClr w14:val="tx1"/>
            </w14:solidFill>
          </w14:textFill>
        </w:rPr>
        <w:t>2张</w:t>
      </w:r>
      <w:r>
        <w:rPr>
          <w:rFonts w:hint="eastAsia" w:ascii="仿宋" w:hAnsi="仿宋" w:eastAsia="仿宋" w:cs="仿宋"/>
          <w:color w:val="000000" w:themeColor="text1"/>
          <w:sz w:val="32"/>
          <w:szCs w:val="32"/>
          <w:lang w:eastAsia="zh-CN"/>
          <w14:textFill>
            <w14:solidFill>
              <w14:schemeClr w14:val="tx1"/>
            </w14:solidFill>
          </w14:textFill>
        </w:rPr>
        <w:t>。</w:t>
      </w:r>
    </w:p>
    <w:p w14:paraId="218C126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被申请人称：被申请人于</w:t>
      </w:r>
      <w:r>
        <w:rPr>
          <w:rFonts w:hint="eastAsia" w:ascii="仿宋" w:hAnsi="仿宋" w:eastAsia="仿宋" w:cs="仿宋"/>
          <w:color w:val="000000" w:themeColor="text1"/>
          <w:sz w:val="32"/>
          <w:szCs w:val="32"/>
          <w:lang w:val="en-US" w:eastAsia="zh-CN"/>
          <w14:textFill>
            <w14:solidFill>
              <w14:schemeClr w14:val="tx1"/>
            </w14:solidFill>
          </w14:textFill>
        </w:rPr>
        <w:t>2023年11月19日收到</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投诉举报信，</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投诉举报：通化县XXX中药材有限公司销售人参酒违反相关法律规定。收到投诉举报信息后，</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提供线索开展调查核实工作。经调查了解，商家共向</w:t>
      </w:r>
      <w:r>
        <w:rPr>
          <w:rFonts w:hint="eastAsia" w:ascii="仿宋" w:hAnsi="仿宋" w:eastAsia="仿宋" w:cs="仿宋"/>
          <w:color w:val="000000" w:themeColor="text1"/>
          <w:sz w:val="32"/>
          <w:szCs w:val="32"/>
          <w:lang w:eastAsia="zh-CN"/>
          <w14:textFill>
            <w14:solidFill>
              <w14:schemeClr w14:val="tx1"/>
            </w14:solidFill>
          </w14:textFill>
        </w:rPr>
        <w:t>申请</w:t>
      </w:r>
      <w:r>
        <w:rPr>
          <w:rFonts w:hint="eastAsia" w:ascii="仿宋" w:hAnsi="仿宋" w:eastAsia="仿宋" w:cs="仿宋"/>
          <w:color w:val="000000" w:themeColor="text1"/>
          <w:sz w:val="32"/>
          <w:szCs w:val="32"/>
          <w:lang w:val="en-US" w:eastAsia="zh-CN"/>
          <w14:textFill>
            <w14:solidFill>
              <w14:schemeClr w14:val="tx1"/>
            </w14:solidFill>
          </w14:textFill>
        </w:rPr>
        <w:t>人销售3瓶人参酒，总销售额540元。商家向</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说明：该人参酒平时用于自己饮用，</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2023年11月14日到通化聚鑫经济开发区XXX参茸行店铺购买人参酒，因店员工作失误，误将其销售给</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，其仅向外销售了这一单。</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进行现场检查时，店内人参酒贴有“非卖品”标识。</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于2023年12月29日作出不予立案决定，2024年1月5日向</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邮寄。</w:t>
      </w:r>
    </w:p>
    <w:p w14:paraId="2FC3F1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申请人请求撤销被申请人作出的不予立案决定。</w:t>
      </w:r>
    </w:p>
    <w:p w14:paraId="46EAD39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执法人员</w:t>
      </w:r>
      <w:r>
        <w:rPr>
          <w:rFonts w:hint="eastAsia" w:ascii="仿宋" w:hAnsi="仿宋" w:eastAsia="仿宋" w:cs="仿宋"/>
          <w:color w:val="000000" w:themeColor="text1"/>
          <w:sz w:val="32"/>
          <w:szCs w:val="32"/>
          <w:lang w:eastAsia="zh-CN"/>
          <w14:textFill>
            <w14:solidFill>
              <w14:schemeClr w14:val="tx1"/>
            </w14:solidFill>
          </w14:textFill>
        </w:rPr>
        <w:t>调查时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店内人参酒贴有“非卖品”标识。商家共向</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销售3瓶人参酒，总销售额540元。商家向</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说明：该人参酒平时用于自己饮用，</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2023年11月14日到通化聚鑫经济开发区XXX参茸行店铺购买人参酒，因店员工作失误，误将其销售给</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，其仅向外销售了这一单。经调解，商家愿意为消费者提供退货退款服务，电话与消费者沟通，消费者要求退一赔十，商家无力承担对赔偿要求不予认可。</w:t>
      </w:r>
    </w:p>
    <w:p w14:paraId="71CB6A8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鉴于当事人违法情节轻微，主动改正，没有造成危害后果，根据《中华人民共和国行政处罚法》第三十三条第一款以及《市场监督管理行政处罚程序规定》第二十条第一款第（一）项的规定，</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决定不予立案，对商家进行批评教育。该决定合法合规，</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请求撤销，于法无据。</w:t>
      </w:r>
    </w:p>
    <w:p w14:paraId="373FE40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认为</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不予立案行政行为适用法律错误。</w:t>
      </w:r>
    </w:p>
    <w:p w14:paraId="2D3DA15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国家食品药品监管总局办公厅关于食品安全行政处罚法律适用有关事项的通知》（食药监办法函[2016]668号，以下简称《食品安全处罚事项的通知》）第一条和第三条中规定，各级食品药品监督管理部门在行政执法中，应当综合运用《食品安全法》和《行政处罚法》的相关规定，切实做到处罚法定、过罚相当、处罚与教育相结合，可以按照《行政处罚法》中从轻、减轻及不予处罚的规定执行。</w:t>
      </w:r>
    </w:p>
    <w:p w14:paraId="6B70CF7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向商家下达的不予立案决定不具备行政复议资格。</w:t>
      </w:r>
    </w:p>
    <w:p w14:paraId="1ECBD42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首先，</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到店铺线下购买，在对产品包装、属性均已了解的情况下，依旧选择进行购买，在商家电话沟通表示歉意并愿意为其把购买费用退还时，不愿接收，其答复“光退钱啊？”“退一赔十”“你说个数，我听听”。</w:t>
      </w:r>
    </w:p>
    <w:p w14:paraId="3924718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其次，</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非该行政决定的行政相对人。</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在调查、处理商家违法行为时，适用《市场监督管理行政处罚程序规定》。</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执法人员的依法行政并没有产生、创设、改变或者消灭被答复人行政法上的权利义务关系，不产生行政法上的法律效果。</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查处的商家，</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做出的具体行政行为也是针对商家，利害相关人也是商家。因此，</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不具有行政复议申请人的主体资格。</w:t>
      </w:r>
    </w:p>
    <w:p w14:paraId="794C7CF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综上所述，</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的举报事项处理事实清楚、证据确凿、处理适当、程序合法，且</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不具有复议主体资格。请求通化县人民政府驳回被答复人的复议请求，以维护行政机关正常工作秩序。</w:t>
      </w:r>
    </w:p>
    <w:p w14:paraId="5EDE349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经审理查明：2023年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eastAsia="zh-CN"/>
          <w14:textFill>
            <w14:solidFill>
              <w14:schemeClr w14:val="tx1"/>
            </w14:solidFill>
          </w14:textFill>
        </w:rPr>
        <w:t>日，申请人通过</w:t>
      </w:r>
      <w:r>
        <w:rPr>
          <w:rFonts w:hint="eastAsia" w:ascii="仿宋" w:hAnsi="仿宋" w:eastAsia="仿宋" w:cs="仿宋"/>
          <w:color w:val="000000" w:themeColor="text1"/>
          <w:sz w:val="32"/>
          <w:szCs w:val="32"/>
          <w:lang w:val="en-US" w:eastAsia="zh-CN"/>
          <w14:textFill>
            <w14:solidFill>
              <w14:schemeClr w14:val="tx1"/>
            </w14:solidFill>
          </w14:textFill>
        </w:rPr>
        <w:t>邮寄信件的方式</w:t>
      </w:r>
      <w:r>
        <w:rPr>
          <w:rFonts w:hint="eastAsia" w:ascii="仿宋" w:hAnsi="仿宋" w:eastAsia="仿宋" w:cs="仿宋"/>
          <w:color w:val="000000" w:themeColor="text1"/>
          <w:sz w:val="32"/>
          <w:szCs w:val="32"/>
          <w:lang w:eastAsia="zh-CN"/>
          <w14:textFill>
            <w14:solidFill>
              <w14:schemeClr w14:val="tx1"/>
            </w14:solidFill>
          </w14:textFill>
        </w:rPr>
        <w:t>进行</w:t>
      </w:r>
      <w:r>
        <w:rPr>
          <w:rFonts w:hint="eastAsia" w:ascii="仿宋" w:hAnsi="仿宋" w:eastAsia="仿宋" w:cs="仿宋"/>
          <w:color w:val="000000" w:themeColor="text1"/>
          <w:sz w:val="32"/>
          <w:szCs w:val="32"/>
          <w:lang w:val="en-US" w:eastAsia="zh-CN"/>
          <w14:textFill>
            <w14:solidFill>
              <w14:schemeClr w14:val="tx1"/>
            </w14:solidFill>
          </w14:textFill>
        </w:rPr>
        <w:t>投诉举报，被申请人对投诉举报分别进行了处理；2023年12月29日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对举报</w:t>
      </w:r>
      <w:r>
        <w:rPr>
          <w:rFonts w:hint="eastAsia" w:ascii="仿宋" w:hAnsi="仿宋" w:eastAsia="仿宋" w:cs="仿宋"/>
          <w:color w:val="000000" w:themeColor="text1"/>
          <w:sz w:val="32"/>
          <w:szCs w:val="32"/>
          <w:lang w:eastAsia="zh-CN"/>
          <w14:textFill>
            <w14:solidFill>
              <w14:schemeClr w14:val="tx1"/>
            </w14:solidFill>
          </w14:textFill>
        </w:rPr>
        <w:t>作出了</w:t>
      </w:r>
      <w:r>
        <w:rPr>
          <w:rFonts w:hint="eastAsia" w:ascii="仿宋" w:hAnsi="仿宋" w:eastAsia="仿宋" w:cs="仿宋"/>
          <w:color w:val="000000" w:themeColor="text1"/>
          <w:sz w:val="32"/>
          <w:szCs w:val="32"/>
          <w:lang w:val="en-US" w:eastAsia="zh-CN"/>
          <w14:textFill>
            <w14:solidFill>
              <w14:schemeClr w14:val="tx1"/>
            </w14:solidFill>
          </w14:textFill>
        </w:rPr>
        <w:t>不予立案的</w:t>
      </w:r>
      <w:r>
        <w:rPr>
          <w:rFonts w:hint="eastAsia" w:ascii="仿宋" w:hAnsi="仿宋" w:eastAsia="仿宋" w:cs="仿宋"/>
          <w:color w:val="000000" w:themeColor="text1"/>
          <w:sz w:val="32"/>
          <w:szCs w:val="32"/>
          <w:lang w:eastAsia="zh-CN"/>
          <w14:textFill>
            <w14:solidFill>
              <w14:schemeClr w14:val="tx1"/>
            </w14:solidFill>
          </w14:textFill>
        </w:rPr>
        <w:t>处理结果，</w:t>
      </w:r>
      <w:r>
        <w:rPr>
          <w:rFonts w:hint="eastAsia" w:ascii="仿宋" w:hAnsi="仿宋" w:eastAsia="仿宋" w:cs="仿宋"/>
          <w:color w:val="000000" w:themeColor="text1"/>
          <w:sz w:val="32"/>
          <w:szCs w:val="32"/>
          <w:lang w:val="en-US" w:eastAsia="zh-CN"/>
          <w14:textFill>
            <w14:solidFill>
              <w14:schemeClr w14:val="tx1"/>
            </w14:solidFill>
          </w14:textFill>
        </w:rPr>
        <w:t>2024年1月5日，被申请人</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投诉举报</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结果邮寄给申请人</w:t>
      </w:r>
      <w:r>
        <w:rPr>
          <w:rFonts w:hint="eastAsia" w:ascii="仿宋" w:hAnsi="仿宋" w:eastAsia="仿宋" w:cs="仿宋"/>
          <w:color w:val="000000" w:themeColor="text1"/>
          <w:sz w:val="32"/>
          <w:szCs w:val="32"/>
          <w:lang w:eastAsia="zh-CN"/>
          <w14:textFill>
            <w14:solidFill>
              <w14:schemeClr w14:val="tx1"/>
            </w14:solidFill>
          </w14:textFill>
        </w:rPr>
        <w:t>。申请人不服该处理结果，于202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日向本机关提起了行政复议。</w:t>
      </w:r>
    </w:p>
    <w:p w14:paraId="1062138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61B9060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一、被申请人在接到</w:t>
      </w:r>
      <w:r>
        <w:rPr>
          <w:rFonts w:hint="eastAsia" w:ascii="仿宋" w:hAnsi="仿宋" w:eastAsia="仿宋" w:cs="仿宋"/>
          <w:color w:val="000000" w:themeColor="text1"/>
          <w:sz w:val="32"/>
          <w:szCs w:val="32"/>
          <w:lang w:val="en-US" w:eastAsia="zh-CN"/>
          <w14:textFill>
            <w14:solidFill>
              <w14:schemeClr w14:val="tx1"/>
            </w14:solidFill>
          </w14:textFill>
        </w:rPr>
        <w:t>投诉</w:t>
      </w:r>
      <w:r>
        <w:rPr>
          <w:rFonts w:hint="eastAsia" w:ascii="仿宋" w:hAnsi="仿宋" w:eastAsia="仿宋" w:cs="仿宋"/>
          <w:color w:val="000000" w:themeColor="text1"/>
          <w:sz w:val="32"/>
          <w:szCs w:val="32"/>
          <w14:textFill>
            <w14:solidFill>
              <w14:schemeClr w14:val="tx1"/>
            </w14:solidFill>
          </w14:textFill>
        </w:rPr>
        <w:t>举报后，</w:t>
      </w:r>
      <w:r>
        <w:rPr>
          <w:rFonts w:hint="eastAsia" w:ascii="仿宋" w:hAnsi="仿宋" w:eastAsia="仿宋" w:cs="仿宋"/>
          <w:color w:val="000000" w:themeColor="text1"/>
          <w:sz w:val="32"/>
          <w:szCs w:val="32"/>
          <w:lang w:val="en-US" w:eastAsia="zh-CN"/>
          <w14:textFill>
            <w14:solidFill>
              <w14:schemeClr w14:val="tx1"/>
            </w14:solidFill>
          </w14:textFill>
        </w:rPr>
        <w:t>分别进行了处理，</w:t>
      </w:r>
      <w:r>
        <w:rPr>
          <w:rFonts w:hint="eastAsia" w:ascii="仿宋" w:hAnsi="仿宋" w:eastAsia="仿宋" w:cs="仿宋"/>
          <w:color w:val="000000" w:themeColor="text1"/>
          <w:sz w:val="32"/>
          <w:szCs w:val="32"/>
          <w14:textFill>
            <w14:solidFill>
              <w14:schemeClr w14:val="tx1"/>
            </w14:solidFill>
          </w14:textFill>
        </w:rPr>
        <w:t>在法定期限内进行受理、告知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作出处理决定</w:t>
      </w:r>
      <w:r>
        <w:rPr>
          <w:rFonts w:hint="eastAsia" w:ascii="仿宋" w:hAnsi="仿宋" w:eastAsia="仿宋" w:cs="仿宋"/>
          <w:color w:val="000000" w:themeColor="text1"/>
          <w:sz w:val="32"/>
          <w:szCs w:val="32"/>
          <w14:textFill>
            <w14:solidFill>
              <w14:schemeClr w14:val="tx1"/>
            </w14:solidFill>
          </w14:textFill>
        </w:rPr>
        <w:t>。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w:t>
      </w:r>
      <w:r>
        <w:rPr>
          <w:rFonts w:hint="eastAsia" w:ascii="仿宋" w:hAnsi="仿宋" w:eastAsia="仿宋" w:cs="仿宋"/>
          <w:color w:val="000000" w:themeColor="text1"/>
          <w:sz w:val="32"/>
          <w:szCs w:val="32"/>
          <w:lang w:val="en-US" w:eastAsia="zh-CN"/>
          <w14:textFill>
            <w14:solidFill>
              <w14:schemeClr w14:val="tx1"/>
            </w14:solidFill>
          </w14:textFill>
        </w:rPr>
        <w:t>程序合法，</w:t>
      </w:r>
      <w:r>
        <w:rPr>
          <w:rFonts w:hint="eastAsia" w:ascii="仿宋" w:hAnsi="仿宋" w:eastAsia="仿宋" w:cs="仿宋"/>
          <w:color w:val="000000" w:themeColor="text1"/>
          <w:sz w:val="32"/>
          <w:szCs w:val="32"/>
          <w14:textFill>
            <w14:solidFill>
              <w14:schemeClr w14:val="tx1"/>
            </w14:solidFill>
          </w14:textFill>
        </w:rPr>
        <w:t>履行了法定职责。</w:t>
      </w:r>
    </w:p>
    <w:p w14:paraId="7E456E34">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经过调查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案涉人参酒为非卖品，为商家自用产品，由于店员工作失误，将案涉产品销售给申请人。在调查过程中，商家</w:t>
      </w:r>
      <w:r>
        <w:rPr>
          <w:rFonts w:hint="eastAsia" w:ascii="仿宋" w:hAnsi="仿宋" w:eastAsia="仿宋" w:cs="仿宋"/>
          <w:sz w:val="32"/>
          <w:szCs w:val="32"/>
          <w:lang w:val="en-US" w:eastAsia="zh-CN"/>
        </w:rPr>
        <w:t>积极配合调查，主动为</w:t>
      </w:r>
      <w:r>
        <w:rPr>
          <w:rFonts w:hint="eastAsia" w:ascii="仿宋" w:hAnsi="仿宋" w:eastAsia="仿宋" w:cs="仿宋"/>
          <w:sz w:val="32"/>
          <w:szCs w:val="32"/>
        </w:rPr>
        <w:t>申请人</w:t>
      </w:r>
      <w:r>
        <w:rPr>
          <w:rFonts w:hint="eastAsia" w:ascii="仿宋" w:hAnsi="仿宋" w:eastAsia="仿宋" w:cs="仿宋"/>
          <w:sz w:val="32"/>
          <w:szCs w:val="32"/>
          <w:lang w:val="en-US" w:eastAsia="zh-CN"/>
        </w:rPr>
        <w:t>退货</w:t>
      </w:r>
      <w:r>
        <w:rPr>
          <w:rFonts w:hint="eastAsia" w:ascii="仿宋" w:hAnsi="仿宋" w:eastAsia="仿宋" w:cs="仿宋"/>
          <w:sz w:val="32"/>
          <w:szCs w:val="32"/>
        </w:rPr>
        <w:t>退款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且销售量仅为1单，违法行为轻微，</w:t>
      </w:r>
      <w:r>
        <w:rPr>
          <w:rFonts w:hint="eastAsia" w:ascii="仿宋" w:hAnsi="仿宋" w:eastAsia="仿宋" w:cs="仿宋"/>
          <w:sz w:val="32"/>
          <w:szCs w:val="32"/>
        </w:rPr>
        <w:t>未造成危害后果。根据《市场监督管理行政处罚程序规定》第二十条第一款第（一）项被申请人作出不予立案的决定，处理事实清楚，适用法律法规正确。</w:t>
      </w:r>
    </w:p>
    <w:p w14:paraId="0A3EF26F">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综上，根据《中华人民共和国行政复议法》第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77B4022B">
      <w:pPr>
        <w:pStyle w:val="6"/>
        <w:spacing w:before="0" w:beforeAutospacing="0" w:after="0" w:afterAutospacing="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维持被申请人对举报不予立案的处理结果。</w:t>
      </w:r>
    </w:p>
    <w:p w14:paraId="519BAA0F">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13645067">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通化县人民政府</w:t>
      </w:r>
    </w:p>
    <w:p w14:paraId="3F935310">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二〇二四年三月二十九日</w:t>
      </w:r>
    </w:p>
    <w:p w14:paraId="3FFAED46">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DB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113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C113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F52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6D31C6"/>
    <w:rsid w:val="337A02B8"/>
    <w:rsid w:val="35ED10D9"/>
    <w:rsid w:val="362905E6"/>
    <w:rsid w:val="37261FA2"/>
    <w:rsid w:val="382877F5"/>
    <w:rsid w:val="3D8F4776"/>
    <w:rsid w:val="404A2E37"/>
    <w:rsid w:val="42A617C8"/>
    <w:rsid w:val="4CDD5875"/>
    <w:rsid w:val="52E64215"/>
    <w:rsid w:val="56B33D02"/>
    <w:rsid w:val="58C53C0D"/>
    <w:rsid w:val="598F29D8"/>
    <w:rsid w:val="5C0F6FB7"/>
    <w:rsid w:val="5DA853E8"/>
    <w:rsid w:val="5DEC7A21"/>
    <w:rsid w:val="5F930B54"/>
    <w:rsid w:val="64093C6C"/>
    <w:rsid w:val="65622202"/>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3376</Words>
  <Characters>3471</Characters>
  <Lines>0</Lines>
  <Paragraphs>0</Paragraphs>
  <TotalTime>19</TotalTime>
  <ScaleCrop>false</ScaleCrop>
  <LinksUpToDate>false</LinksUpToDate>
  <CharactersWithSpaces>3554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