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66</w:t>
      </w:r>
      <w:r>
        <w:rPr>
          <w:rFonts w:hint="default" w:ascii="Times New Roman" w:hAnsi="Times New Roman" w:eastAsia="仿宋_GB2312" w:cs="Times New Roman"/>
          <w:b w:val="0"/>
          <w:bCs w:val="0"/>
          <w:color w:val="000000"/>
          <w:sz w:val="32"/>
          <w:szCs w:val="32"/>
          <w:lang w:val="en-US" w:eastAsia="zh-CN"/>
        </w:rPr>
        <w:t>号</w:t>
      </w:r>
      <w:bookmarkEnd w:id="0"/>
    </w:p>
    <w:p w14:paraId="3009785C">
      <w:pPr>
        <w:spacing w:after="0" w:line="576" w:lineRule="exact"/>
        <w:ind w:firstLine="640" w:firstLineChars="200"/>
        <w:jc w:val="both"/>
        <w:rPr>
          <w:rFonts w:hint="default"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赵某某</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举报作出的处理决定。于2024年</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30</w:t>
      </w:r>
      <w:r>
        <w:rPr>
          <w:rFonts w:hint="eastAsia" w:ascii="Times New Roman" w:hAnsi="Times New Roman" w:eastAsia="仿宋_GB2312" w:cs="Times New Roman"/>
          <w:b w:val="0"/>
          <w:bCs w:val="0"/>
          <w:color w:val="000000"/>
          <w:sz w:val="32"/>
          <w:szCs w:val="32"/>
          <w:lang w:val="en-US" w:eastAsia="zh-CN"/>
        </w:rPr>
        <w:t>日向通化县人民政府申请行政复议，本机关依法已予受理，现已审理终结。</w:t>
      </w:r>
    </w:p>
    <w:p w14:paraId="10B75C4F">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举报作出的处理决定</w:t>
      </w:r>
      <w:r>
        <w:rPr>
          <w:rFonts w:hint="eastAsia" w:eastAsia="仿宋_GB2312" w:cs="Times New Roman"/>
          <w:b w:val="0"/>
          <w:bCs w:val="0"/>
          <w:color w:val="000000"/>
          <w:sz w:val="32"/>
          <w:szCs w:val="32"/>
          <w:lang w:val="en-US" w:eastAsia="zh-CN"/>
        </w:rPr>
        <w:t>，并重新作出处理决定。</w:t>
      </w:r>
    </w:p>
    <w:p w14:paraId="7896454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申请人称：申请人于2024年6月18日以书面形式向通化县市场监督管理局邮寄了公民投诉举报申请书(邮件号</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XA69796068041)及证据材料，2024年7月20日</w:t>
      </w:r>
      <w:r>
        <w:rPr>
          <w:rFonts w:hint="eastAsia" w:eastAsia="仿宋_GB2312" w:cs="Times New Roman"/>
          <w:b w:val="0"/>
          <w:bCs w:val="0"/>
          <w:color w:val="000000"/>
          <w:sz w:val="32"/>
          <w:szCs w:val="32"/>
          <w:lang w:val="en-US" w:eastAsia="zh-CN"/>
        </w:rPr>
        <w:t>被申请人</w:t>
      </w:r>
      <w:r>
        <w:rPr>
          <w:rFonts w:hint="eastAsia" w:ascii="Times New Roman" w:hAnsi="Times New Roman" w:eastAsia="仿宋_GB2312" w:cs="Times New Roman"/>
          <w:b w:val="0"/>
          <w:bCs w:val="0"/>
          <w:color w:val="000000"/>
          <w:sz w:val="32"/>
          <w:szCs w:val="32"/>
          <w:lang w:val="en-US" w:eastAsia="zh-CN"/>
        </w:rPr>
        <w:t>通过邮寄到赵堤镇(邮件号</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XA19550575522)给出回复</w:t>
      </w:r>
      <w:r>
        <w:rPr>
          <w:rFonts w:hint="eastAsia"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此产品根据中华人民共和国卫生部发布食品安全国家标准预包装食品标签</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符合2</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1对于预包装产品的定义，属于预包装食品，在中华人民共和国国家卫生健康委员会官网上公布的《卫生部关于进一步规范保健食品原料管理的通知》(卫法监发</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51号)</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附件1载明的既是食品又是药品的物品名单中没有上述配方西洋参、丹参、田七、石斛全部中药材，违反了《中华人民共和国食品安全法》第三十八条规定第七十一条等</w:t>
      </w:r>
      <w:r>
        <w:rPr>
          <w:rFonts w:hint="eastAsia"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涉案产品属于预包装食品但没有标明生产日期</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生产者的名称、地址、联系方式</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产品标准代号</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生产许可证编号等事项。违反了《中华人民共和国食品安全法》第六十七条第一款规定，不符合食品安全标准。</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根据《中华人民共和国广告法》第十七条</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除医疗、药品、医疗器械广告外，禁止其他任何广告涉及疾病治疗功能，并不得使用医疗用语或者易使推销的商品与药品、医疗器械相混淆的用语。商家宣传图里面有宣传功效。</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及时改正是违法行为，没有造成危害后果但是商品已经售出有可能造成食品安全问题，不属于违法轻微应当立案调查</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综上，被申请人程序违法，适用法律错误，应予以纠正。</w:t>
      </w:r>
    </w:p>
    <w:p w14:paraId="6F5FC21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被申请人称：被申请人于2024年6月21日收到申请人投诉举报信，投诉举报通化县经济开发区</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参茸行销售四宝粉涉嫌违反食品安全法。收到投诉举报信息后，被申请人按照申请人提供线索开展调查核实工作。经现场检查，未发现申请人投诉举报的四宝粉产品，经查看申请人、商家提供的产品实物图片，该产品应属于初级农产品不属于预包装食品、药品，且商家发货的产品并未印有疾病预防和治疗功能词语。经调解，商家对赔偿诉求不予认可。被申请人于2024年7月17日作出不予立案决定，当日向申请人邮寄。</w:t>
      </w:r>
    </w:p>
    <w:p w14:paraId="3302E1C9">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一、</w:t>
      </w:r>
      <w:r>
        <w:rPr>
          <w:rFonts w:hint="eastAsia" w:ascii="Times New Roman" w:hAnsi="Times New Roman" w:eastAsia="仿宋_GB2312" w:cs="Times New Roman"/>
          <w:b w:val="0"/>
          <w:bCs w:val="0"/>
          <w:color w:val="000000"/>
          <w:sz w:val="32"/>
          <w:szCs w:val="32"/>
          <w:lang w:val="en-US" w:eastAsia="zh-CN"/>
        </w:rPr>
        <w:t>申请人请求撤销被申请人作出的不予立案决定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执法人员初步核查，商家销售四宝粉为农产品打粉混装，含有中药材，属于初级农产品不属于预包装食品，也不属于药品。商家发货的产品并未印有疾病预防和治疗功能词语，现场检查未发现违法产品，商家该产品销量极低，商家愿意申请人提供退货退款服务。综上，鉴于当事人违法情节轻微，主动改正，没有造成危害后果，根据《中华人民共和国行政处罚法》第三十三条第一款以及《市场监督管理行政处罚程序规定》第二十条第一款第（一）项的规定，被申请人决定不予立案。被申请人于2024年7月17日作出不予立案决定，当日向被答复人邮寄。该决定合法合规，申请人请求撤销，于法无据。</w:t>
      </w:r>
    </w:p>
    <w:p w14:paraId="644BD4D9">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申请人对被申请人作出的终止调解决定以及向商家下达的不予立案决定不具备行政复议资格。首先，依据《市场监管总局关于做好行政复议应诉工作的指导意见》（国市监法发</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1号），对消费者向市场监管部门提出解决消费纠纷的投诉事项，市场监管部门作为第三人作出的居间调解行为，属于《行政复议法》第十二条第四项“行政机关对民事纠纷作出的调解”情形，依法不纳入行政复议范围</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其次，申请人非该行政决定的行政相对人。被申请人在调查、处理被商家违法行为时，适用《市场监督管理行政处罚程序规定》。被申请人执法人员的依法行政并没有产生、创设、改变或者消灭被答复人行政法上的权利义务关系，不产生行政法上的法律效果。被申请人查处的商家，被申请人</w:t>
      </w:r>
      <w:r>
        <w:rPr>
          <w:rFonts w:hint="eastAsia" w:eastAsia="仿宋_GB2312" w:cs="Times New Roman"/>
          <w:b w:val="0"/>
          <w:bCs w:val="0"/>
          <w:color w:val="000000"/>
          <w:sz w:val="32"/>
          <w:szCs w:val="32"/>
          <w:lang w:val="en-US" w:eastAsia="zh-CN"/>
        </w:rPr>
        <w:t>作出</w:t>
      </w:r>
      <w:r>
        <w:rPr>
          <w:rFonts w:hint="eastAsia" w:ascii="Times New Roman" w:hAnsi="Times New Roman" w:eastAsia="仿宋_GB2312" w:cs="Times New Roman"/>
          <w:b w:val="0"/>
          <w:bCs w:val="0"/>
          <w:color w:val="000000"/>
          <w:sz w:val="32"/>
          <w:szCs w:val="32"/>
          <w:lang w:val="en-US" w:eastAsia="zh-CN"/>
        </w:rPr>
        <w:t>的具体行政行为也是针对商家，</w:t>
      </w:r>
      <w:r>
        <w:rPr>
          <w:rFonts w:hint="eastAsia" w:eastAsia="仿宋_GB2312" w:cs="Times New Roman"/>
          <w:b w:val="0"/>
          <w:bCs w:val="0"/>
          <w:color w:val="000000"/>
          <w:sz w:val="32"/>
          <w:szCs w:val="32"/>
          <w:lang w:val="en-US" w:eastAsia="zh-CN"/>
        </w:rPr>
        <w:t>利害</w:t>
      </w:r>
      <w:r>
        <w:rPr>
          <w:rFonts w:hint="eastAsia" w:ascii="Times New Roman" w:hAnsi="Times New Roman" w:eastAsia="仿宋_GB2312" w:cs="Times New Roman"/>
          <w:b w:val="0"/>
          <w:bCs w:val="0"/>
          <w:color w:val="000000"/>
          <w:sz w:val="32"/>
          <w:szCs w:val="32"/>
          <w:lang w:val="en-US" w:eastAsia="zh-CN"/>
        </w:rPr>
        <w:t>相关人也是商家。</w:t>
      </w:r>
      <w:r>
        <w:rPr>
          <w:rFonts w:hint="default" w:ascii="Times New Roman" w:hAnsi="Times New Roman" w:eastAsia="仿宋_GB2312" w:cs="Times New Roman"/>
          <w:b w:val="0"/>
          <w:bCs w:val="0"/>
          <w:color w:val="000000"/>
          <w:sz w:val="32"/>
          <w:szCs w:val="32"/>
          <w:lang w:val="en-US" w:eastAsia="zh-CN"/>
        </w:rPr>
        <w:t>因此，</w:t>
      </w:r>
      <w:r>
        <w:rPr>
          <w:rFonts w:hint="eastAsia" w:ascii="Times New Roman" w:hAnsi="Times New Roman" w:eastAsia="仿宋_GB2312" w:cs="Times New Roman"/>
          <w:b w:val="0"/>
          <w:bCs w:val="0"/>
          <w:color w:val="000000"/>
          <w:sz w:val="32"/>
          <w:szCs w:val="32"/>
          <w:lang w:val="en-US" w:eastAsia="zh-CN"/>
        </w:rPr>
        <w:t>申请人</w:t>
      </w:r>
      <w:r>
        <w:rPr>
          <w:rFonts w:hint="default" w:ascii="Times New Roman" w:hAnsi="Times New Roman" w:eastAsia="仿宋_GB2312" w:cs="Times New Roman"/>
          <w:b w:val="0"/>
          <w:bCs w:val="0"/>
          <w:color w:val="000000"/>
          <w:sz w:val="32"/>
          <w:szCs w:val="32"/>
          <w:lang w:val="en-US" w:eastAsia="zh-CN"/>
        </w:rPr>
        <w:t>不具有行政复议申请人的主体资格。</w:t>
      </w:r>
    </w:p>
    <w:p w14:paraId="5844D2F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综上所述，被申请人对申请人的举报事项处理事实清楚、证据确凿、处理适当、程序合法，且申请人不具有复议主体资格。</w:t>
      </w:r>
    </w:p>
    <w:p w14:paraId="6E87061C">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21</w:t>
      </w:r>
      <w:r>
        <w:rPr>
          <w:rFonts w:hint="eastAsia" w:ascii="Times New Roman" w:hAnsi="Times New Roman" w:eastAsia="仿宋_GB2312" w:cs="Times New Roman"/>
          <w:b w:val="0"/>
          <w:bCs w:val="0"/>
          <w:color w:val="000000"/>
          <w:sz w:val="32"/>
          <w:szCs w:val="32"/>
          <w:lang w:val="en-US" w:eastAsia="zh-CN"/>
        </w:rPr>
        <w:t>日，被申请人收到申请人的投诉举报信件；被申请人对投诉和举报分别进行了处理，针对投诉，被申请人进行了调解，因双方未达成和解协议，被申请人终止了调解；2024年</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7日被申请人对举报作出不予立案的处理决定，并于当日将处理决定邮寄给申请人；2024年</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30</w:t>
      </w:r>
      <w:r>
        <w:rPr>
          <w:rFonts w:hint="eastAsia" w:ascii="Times New Roman" w:hAnsi="Times New Roman" w:eastAsia="仿宋_GB2312" w:cs="Times New Roman"/>
          <w:b w:val="0"/>
          <w:bCs w:val="0"/>
          <w:color w:val="000000"/>
          <w:sz w:val="32"/>
          <w:szCs w:val="32"/>
          <w:lang w:val="en-US" w:eastAsia="zh-CN"/>
        </w:rPr>
        <w:t>日，申请人不服被申请人对投诉举报作出的处理决定，提起行政复议申请。</w:t>
      </w:r>
    </w:p>
    <w:p w14:paraId="2BA4340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对投诉进行了调解，对举报作出了不予立案的处理决定，因此被申请人履行了法定职责，符合法律规定。</w:t>
      </w:r>
    </w:p>
    <w:p w14:paraId="069DF5D5">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sz w:val="32"/>
          <w:szCs w:val="32"/>
          <w:lang w:val="en-US" w:eastAsia="zh-CN"/>
        </w:rPr>
        <w:t>二、</w:t>
      </w:r>
      <w:r>
        <w:rPr>
          <w:rFonts w:hint="eastAsia" w:ascii="仿宋" w:hAnsi="仿宋" w:eastAsia="仿宋" w:cs="仿宋"/>
          <w:color w:val="000000" w:themeColor="text1"/>
          <w:sz w:val="32"/>
          <w:szCs w:val="32"/>
          <w:lang w:val="en-US" w:eastAsia="zh-CN"/>
          <w14:textFill>
            <w14:solidFill>
              <w14:schemeClr w14:val="tx1"/>
            </w14:solidFill>
          </w14:textFill>
        </w:rPr>
        <w:t>根据《市场监督管理行政处罚程序规定》第二十条第一款规定，经核查，有下列情形之一的，可以不予立案：（一）违法行为轻微并及时改正，没有造成危害后果；（二）初次违法且危害后果轻微并及时改正；（三）当事人有证据足以证明没有主观过错，但法律、行政法规另有规定的除外；（四）依法可以不予立案的其他情形。本案中，被申请人收到申请人的投诉举报后，进行了现场核查，并未发现商品实物，案涉商品属于打粉的初级农产品，</w:t>
      </w:r>
      <w:r>
        <w:rPr>
          <w:rFonts w:hint="eastAsia" w:ascii="Times New Roman" w:hAnsi="Times New Roman" w:eastAsia="仿宋_GB2312" w:cs="Times New Roman"/>
          <w:b w:val="0"/>
          <w:bCs w:val="0"/>
          <w:color w:val="000000"/>
          <w:sz w:val="32"/>
          <w:szCs w:val="32"/>
          <w:lang w:val="en-US" w:eastAsia="zh-CN"/>
        </w:rPr>
        <w:t>并未印有疾病预防和治疗功能词语</w:t>
      </w:r>
      <w:r>
        <w:rPr>
          <w:rFonts w:hint="eastAsia" w:eastAsia="仿宋_GB2312" w:cs="Times New Roman"/>
          <w:b w:val="0"/>
          <w:bCs w:val="0"/>
          <w:color w:val="000000"/>
          <w:sz w:val="32"/>
          <w:szCs w:val="32"/>
          <w:lang w:val="en-US" w:eastAsia="zh-CN"/>
        </w:rPr>
        <w:t>，该产品销售量极低，愿意为申请人提供退货退款服务，</w:t>
      </w:r>
      <w:r>
        <w:rPr>
          <w:rFonts w:hint="eastAsia" w:ascii="仿宋" w:hAnsi="仿宋" w:eastAsia="仿宋" w:cs="仿宋"/>
          <w:color w:val="000000" w:themeColor="text1"/>
          <w:sz w:val="32"/>
          <w:szCs w:val="32"/>
          <w:lang w:val="en-US" w:eastAsia="zh-CN"/>
          <w14:textFill>
            <w14:solidFill>
              <w14:schemeClr w14:val="tx1"/>
            </w14:solidFill>
          </w14:textFill>
        </w:rPr>
        <w:t>被申请人据此作出不予立案决定，并及时告知申请人，被申请人的不予立案决定及投诉举报告知并无不当。</w:t>
      </w:r>
    </w:p>
    <w:p w14:paraId="70CE1D8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九</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二十三</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56223EF"/>
    <w:rsid w:val="19856C4C"/>
    <w:rsid w:val="1C3E1D3E"/>
    <w:rsid w:val="1CEC2B3E"/>
    <w:rsid w:val="1D1B1C28"/>
    <w:rsid w:val="246F477F"/>
    <w:rsid w:val="25B0733F"/>
    <w:rsid w:val="2813162D"/>
    <w:rsid w:val="29AD284E"/>
    <w:rsid w:val="2C043974"/>
    <w:rsid w:val="2DCA7086"/>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433878"/>
    <w:rsid w:val="48E3774F"/>
    <w:rsid w:val="4BA8021E"/>
    <w:rsid w:val="4C5D0A13"/>
    <w:rsid w:val="4CDD5875"/>
    <w:rsid w:val="52D30AFD"/>
    <w:rsid w:val="52E64215"/>
    <w:rsid w:val="53B057D4"/>
    <w:rsid w:val="56B33D02"/>
    <w:rsid w:val="584F5F08"/>
    <w:rsid w:val="58C53C0D"/>
    <w:rsid w:val="598F29D8"/>
    <w:rsid w:val="5C0F6FB7"/>
    <w:rsid w:val="5DA853E8"/>
    <w:rsid w:val="5DEC7A21"/>
    <w:rsid w:val="5ED26DE0"/>
    <w:rsid w:val="5F930B54"/>
    <w:rsid w:val="64093C6C"/>
    <w:rsid w:val="645B2E95"/>
    <w:rsid w:val="65622202"/>
    <w:rsid w:val="69510DCD"/>
    <w:rsid w:val="6C130710"/>
    <w:rsid w:val="6C3E101B"/>
    <w:rsid w:val="6C5A2D68"/>
    <w:rsid w:val="709C542C"/>
    <w:rsid w:val="775D5288"/>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2509</Words>
  <Characters>2589</Characters>
  <Lines>0</Lines>
  <Paragraphs>0</Paragraphs>
  <TotalTime>42</TotalTime>
  <ScaleCrop>false</ScaleCrop>
  <LinksUpToDate>false</LinksUpToDate>
  <CharactersWithSpaces>2663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2026-03-24T03:02:23Z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