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64</w:t>
      </w:r>
      <w:r>
        <w:rPr>
          <w:rFonts w:hint="default" w:ascii="Times New Roman" w:hAnsi="Times New Roman" w:eastAsia="仿宋_GB2312" w:cs="Times New Roman"/>
          <w:b w:val="0"/>
          <w:bCs w:val="0"/>
          <w:color w:val="000000"/>
          <w:sz w:val="32"/>
          <w:szCs w:val="32"/>
          <w:lang w:val="en-US" w:eastAsia="zh-CN"/>
        </w:rPr>
        <w:t>号</w:t>
      </w:r>
    </w:p>
    <w:p w14:paraId="3227F1B1">
      <w:pPr>
        <w:spacing w:after="0" w:line="576" w:lineRule="exact"/>
        <w:ind w:firstLine="640" w:firstLineChars="200"/>
        <w:jc w:val="both"/>
        <w:rPr>
          <w:rFonts w:hint="eastAsia" w:eastAsia="仿宋_GB2312"/>
          <w:color w:val="000000"/>
          <w:sz w:val="32"/>
          <w:szCs w:val="32"/>
          <w:lang w:val="en-US" w:eastAsia="zh-CN"/>
        </w:rPr>
      </w:pPr>
      <w:r>
        <w:rPr>
          <w:rFonts w:hint="eastAsia" w:ascii="Times New Roman" w:hAnsi="Times New Roman" w:eastAsia="仿宋_GB2312"/>
          <w:color w:val="000000"/>
          <w:sz w:val="32"/>
          <w:szCs w:val="32"/>
        </w:rPr>
        <w:t>申 请 人</w:t>
      </w:r>
      <w:r>
        <w:rPr>
          <w:rFonts w:hint="eastAsia" w:eastAsia="仿宋_GB2312"/>
          <w:color w:val="000000"/>
          <w:sz w:val="32"/>
          <w:szCs w:val="32"/>
          <w:lang w:eastAsia="zh-CN"/>
        </w:rPr>
        <w:t>：</w:t>
      </w:r>
      <w:r>
        <w:rPr>
          <w:rFonts w:hint="eastAsia" w:eastAsia="仿宋_GB2312"/>
          <w:color w:val="000000"/>
          <w:sz w:val="32"/>
          <w:szCs w:val="32"/>
          <w:lang w:val="en-US" w:eastAsia="zh-CN"/>
        </w:rPr>
        <w:t>谭某某</w:t>
      </w:r>
    </w:p>
    <w:p w14:paraId="45776DBC">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被申请人：通化县市场监督管理局</w:t>
      </w:r>
    </w:p>
    <w:p w14:paraId="691BF88F">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住    所：通化县快大茂镇同德路1888号</w:t>
      </w:r>
    </w:p>
    <w:p w14:paraId="30396527">
      <w:pPr>
        <w:spacing w:after="0" w:line="576" w:lineRule="exact"/>
        <w:ind w:firstLine="512" w:firstLineChars="200"/>
        <w:jc w:val="both"/>
        <w:rPr>
          <w:rFonts w:ascii="仿宋_GB2312" w:hAnsi="仿宋" w:eastAsia="仿宋_GB2312" w:cs="仿宋"/>
          <w:sz w:val="32"/>
          <w:szCs w:val="32"/>
        </w:rPr>
      </w:pPr>
      <w:r>
        <w:rPr>
          <w:rFonts w:hint="eastAsia" w:ascii="仿宋_GB2312" w:hAnsi="仿宋" w:eastAsia="仿宋_GB2312" w:cs="仿宋"/>
          <w:w w:val="80"/>
          <w:sz w:val="32"/>
          <w:szCs w:val="32"/>
        </w:rPr>
        <w:t xml:space="preserve"> </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不服通化县市场监督管理局对投诉作出的处理决定</w:t>
      </w:r>
      <w:r>
        <w:rPr>
          <w:rFonts w:hint="eastAsia" w:ascii="仿宋_GB2312" w:hAnsi="仿宋" w:eastAsia="仿宋_GB2312" w:cs="仿宋"/>
          <w:sz w:val="32"/>
          <w:szCs w:val="32"/>
        </w:rPr>
        <w:t>。于202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日向通化县人民政府申请行政复议，本机关依法已予受理，现已审理终结。</w:t>
      </w:r>
    </w:p>
    <w:p w14:paraId="6C910FFF">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申请人请求：</w:t>
      </w:r>
      <w:r>
        <w:rPr>
          <w:rFonts w:hint="eastAsia" w:ascii="仿宋_GB2312" w:hAnsi="仿宋" w:eastAsia="仿宋_GB2312" w:cs="仿宋"/>
          <w:sz w:val="32"/>
          <w:szCs w:val="32"/>
          <w:lang w:val="en-US" w:eastAsia="zh-CN"/>
        </w:rPr>
        <w:t>撤销被申请人对投诉作出的处理决定，责令重新作出处理。</w:t>
      </w:r>
    </w:p>
    <w:p w14:paraId="5E8E4D31">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申请人称：申请人在2024年3月9日通过全国12315投诉平台向通化县市场监督管理局，投诉商家销售虚假宣传一案，投诉通化县经济开发区</w:t>
      </w:r>
      <w:r>
        <w:rPr>
          <w:rFonts w:hint="eastAsia" w:ascii="仿宋_GB2312" w:hAnsi="仿宋" w:eastAsia="仿宋_GB2312" w:cs="仿宋"/>
          <w:sz w:val="32"/>
          <w:szCs w:val="32"/>
          <w:lang w:val="en-US" w:eastAsia="zh-CN"/>
        </w:rPr>
        <w:t>XX</w:t>
      </w:r>
      <w:r>
        <w:rPr>
          <w:rFonts w:hint="eastAsia" w:ascii="仿宋_GB2312" w:hAnsi="仿宋" w:eastAsia="仿宋_GB2312" w:cs="仿宋"/>
          <w:sz w:val="32"/>
          <w:szCs w:val="32"/>
        </w:rPr>
        <w:t>特产行的违法行为，被申请人通化县市场监督管理局于2024年5月13日作出了平台办结反馈回复如下</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见(附件)</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申请人收到答复后认为被申请人的具体行政行为错误，有渎职</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包庇嫌疑。在拼多多</w:t>
      </w:r>
      <w:r>
        <w:rPr>
          <w:rFonts w:hint="eastAsia" w:ascii="仿宋_GB2312" w:hAnsi="仿宋" w:eastAsia="仿宋_GB2312" w:cs="仿宋"/>
          <w:sz w:val="32"/>
          <w:szCs w:val="32"/>
          <w:lang w:val="en-US" w:eastAsia="zh-CN"/>
        </w:rPr>
        <w:t>XX</w:t>
      </w:r>
      <w:bookmarkStart w:id="0" w:name="_GoBack"/>
      <w:bookmarkEnd w:id="0"/>
      <w:r>
        <w:rPr>
          <w:rFonts w:hint="eastAsia" w:ascii="仿宋_GB2312" w:hAnsi="仿宋" w:eastAsia="仿宋_GB2312" w:cs="仿宋"/>
          <w:sz w:val="32"/>
          <w:szCs w:val="32"/>
        </w:rPr>
        <w:t>人参滋补品店购买了人参到货发现没有有机标志，询问商家后也没有提供有机证，但购买页面中的商品参数宣传有机食品，违反了《消费者权益保护法》第二十条、《广告法》和《反不当竞争法》第八条第一款，有好评返现券违反了《反不正当竞争法》第八条与《电子商务法》。被申请人在收到申请人的投诉线索后，可能开展了一些调查核实工作，于2024年5月13日回复申请人结案，对申请人依法要求本人购买本批次的原料采购证明、食品卫生证明、有机认证书、包装袋食品安全证明等相关的证明材料亦不提供，故申请人认为被申请人未充分全面履行国家市场监督管理总局令第2号令及总局第20令规定的充分、公平、全面、程序合法的原则，此回复仅仅是形式上履行告知义务，该行为应予纠正。行政机关对外作出发生法律效力的行政行为应当形式全面、内容完整，认定事实清楚、适用法律正确、符合法定程序，即履行说明理由义务，行政执法文书若不能说明作出处理或决定的理由，不仅影响行政执法的规范性和</w:t>
      </w:r>
      <w:r>
        <w:rPr>
          <w:rFonts w:hint="eastAsia" w:ascii="仿宋_GB2312" w:hAnsi="仿宋" w:eastAsia="仿宋_GB2312" w:cs="仿宋"/>
          <w:sz w:val="32"/>
          <w:szCs w:val="32"/>
          <w:lang w:val="en-US" w:eastAsia="zh-CN"/>
        </w:rPr>
        <w:t>权威性</w:t>
      </w:r>
      <w:r>
        <w:rPr>
          <w:rFonts w:hint="eastAsia" w:ascii="仿宋_GB2312" w:hAnsi="仿宋" w:eastAsia="仿宋_GB2312" w:cs="仿宋"/>
          <w:sz w:val="32"/>
          <w:szCs w:val="32"/>
        </w:rPr>
        <w:t>，也会导致不必要的矛盾纠纷产生，难以令行政相对人信服。未依据《市场监督管理投诉举报处理暂行办法》第七条</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向市场监督管理部门同时提出投诉和举报，或者提供的材料同时包含投诉和举报内容的，市场监督管理部门应当按照本办法规定的程序对投诉和举报予以分别处理。”未在规定时间对申请人告知是否立案，《市场监督管理投诉举报处理暂行办法》第三十一条市场监督管理部门应当按照市场监督管理行政处罚等有关规定处理举报。举报人实名举报的，有处理权限的市场监督管理部门还应当自作出是否立案决定之日起五个工作日内告知举报人。未履行《市场监督管理投诉举报处理暂行办法》第二十二条经现场调解达成调解协议的，市场监督管理部门应当制作调解书，但调解协议已经即时履行或者双方同意不制作调解书的除外。调解书由投诉人和被投诉人双方签字或者盖章，并加盖市场监督管理部门印章，交投诉人和被投诉人各执一份，市场监督管理部门留存一份归档。未制作调解书的，市场监督管理部门应当做好调解记录备查。综上所述，购买到虚假宣传的产品对消费者权益保护法的不公平影响无法维权</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损害消费者的财产权、购买产品质量和检测报告等的知情权、身体健康权等合法权益，依据(2013)行他字第14号《最高人民法院关于举报人对行政机关就举报事项作出的处理或者不作为行为不服是否具有行政复议申请人资格问题的答复》更是明确规定，举报人为维护自身合法权益而举报相关违法行为人，要求行政机关查处，对行政机关就举报事项作出的处理或者不作为行为不服申请行政复议的，具有复议申请人资格。所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为维护自身合法权益”，是判断举报人与相关行政行为有无“利害关系”的核心标准。投诉举报分为“公益性质的投诉举报“和“涉己性质的投诉举报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前者主要是具有涉及公益，与举报投诉人自身合法权益没有直接关系。但后者不同，举报人为维护自身合法权益而举报相关违法行为人，要求行政机关查处，举报人应当具备行政复议的主体资格。公民、法人或者其他组织可以申请行政机关履行保护人身权利、财产权利、受教育权利的法定职责，因行政机关没有依法履行而申请行政复议的，属于行政复议范围，另外《最高人民法院第一巡回法庭关于行政审判法律适用若干问题的会议纪要》也有说明，故此行政行为与申请人具有法律上的利害关系。</w:t>
      </w:r>
    </w:p>
    <w:p w14:paraId="4180D394">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申请人提供证据：商品购买截图2张。</w:t>
      </w:r>
    </w:p>
    <w:p w14:paraId="402E293C">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被申请人称：经核实，投诉内容中申请人诉求索要赔偿。经被申请人调解，商家明确拒绝申请人索要赔偿的诉求，拒绝调解。依据《市场监督管理投诉举报处理暂行办法》第二十一条（三）的规定“被投诉人明确拒绝调解的”终止调解。依据《市场监督管理投诉举报处理暂行办法》第二十一条第二款规定：“终止调解的，市场监督管理部门应当自作出终止调解决定之日起七个工作日内告知投诉人和被投诉人。”被投诉人于2024年5月9日向被申请人明确说明拒绝调解，被申请人决定终止调解，并于2024年5月13日通过平台答复申请人。依据《市场监督管理投诉举报处理暂行办法》第三十一条第二款的规定：“举报人实名举报的，有处理权限的市场监督管理部门还应当自作出是否立案决定之日起五个工作日内告知举报人。”在全国12315平台中，进入该平台后有投诉和举报选项，并附有投诉须知、举报须知，申请人进行投诉，而非实名举报，故被申请人是否作出立案决定无需告知投诉人。</w:t>
      </w:r>
    </w:p>
    <w:p w14:paraId="1E59A71A">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综上所述，</w:t>
      </w:r>
      <w:r>
        <w:rPr>
          <w:rFonts w:hint="eastAsia" w:ascii="仿宋_GB2312" w:hAnsi="仿宋" w:eastAsia="仿宋_GB2312" w:cs="仿宋"/>
          <w:sz w:val="32"/>
          <w:szCs w:val="32"/>
          <w:lang w:val="en-US" w:eastAsia="zh-CN"/>
        </w:rPr>
        <w:t>被申请人</w:t>
      </w:r>
      <w:r>
        <w:rPr>
          <w:rFonts w:hint="eastAsia" w:ascii="仿宋_GB2312" w:hAnsi="仿宋" w:eastAsia="仿宋_GB2312" w:cs="仿宋"/>
          <w:sz w:val="32"/>
          <w:szCs w:val="32"/>
        </w:rPr>
        <w:t>已经依法及时对申请人的</w:t>
      </w:r>
      <w:r>
        <w:rPr>
          <w:rFonts w:hint="eastAsia" w:ascii="仿宋_GB2312" w:hAnsi="仿宋" w:eastAsia="仿宋_GB2312" w:cs="仿宋"/>
          <w:sz w:val="32"/>
          <w:szCs w:val="32"/>
          <w:lang w:eastAsia="zh-CN"/>
        </w:rPr>
        <w:t>投诉</w:t>
      </w:r>
      <w:r>
        <w:rPr>
          <w:rFonts w:hint="eastAsia" w:ascii="仿宋_GB2312" w:hAnsi="仿宋" w:eastAsia="仿宋_GB2312" w:cs="仿宋"/>
          <w:sz w:val="32"/>
          <w:szCs w:val="32"/>
        </w:rPr>
        <w:t>进行了受理和答复，并且对被</w:t>
      </w:r>
      <w:r>
        <w:rPr>
          <w:rFonts w:hint="eastAsia" w:ascii="仿宋_GB2312" w:hAnsi="仿宋" w:eastAsia="仿宋_GB2312" w:cs="仿宋"/>
          <w:sz w:val="32"/>
          <w:szCs w:val="32"/>
          <w:lang w:eastAsia="zh-CN"/>
        </w:rPr>
        <w:t>投诉</w:t>
      </w:r>
      <w:r>
        <w:rPr>
          <w:rFonts w:hint="eastAsia" w:ascii="仿宋_GB2312" w:hAnsi="仿宋" w:eastAsia="仿宋_GB2312" w:cs="仿宋"/>
          <w:sz w:val="32"/>
          <w:szCs w:val="32"/>
        </w:rPr>
        <w:t>案件的调查和处理事实清楚、答复适当，合法有效。</w:t>
      </w:r>
    </w:p>
    <w:p w14:paraId="0299EC75">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经审理查明：2024年3月9日，申请人通过12315平台进行投诉；2024年3月19日，被申请人受理该投诉，并通过平台告知申请人；2024年5月13日，被申请人对投诉作出处理决定，通过平台告知申请人；2024年7月8日，被申请人不服该处理决定，向本机关提出行政复议申请。</w:t>
      </w:r>
    </w:p>
    <w:p w14:paraId="636DA8F9">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sz w:val="32"/>
          <w:szCs w:val="32"/>
          <w:lang w:eastAsia="zh-CN"/>
        </w:rPr>
        <w:t>另查明申请人在全国12315平台共计进行了</w:t>
      </w:r>
      <w:r>
        <w:rPr>
          <w:rFonts w:hint="eastAsia" w:ascii="仿宋_GB2312" w:hAnsi="仿宋" w:eastAsia="仿宋_GB2312" w:cs="仿宋"/>
          <w:sz w:val="32"/>
          <w:szCs w:val="32"/>
          <w:lang w:val="en-US" w:eastAsia="zh-CN"/>
        </w:rPr>
        <w:t>577</w:t>
      </w:r>
      <w:r>
        <w:rPr>
          <w:rFonts w:hint="eastAsia" w:ascii="仿宋_GB2312" w:hAnsi="仿宋" w:eastAsia="仿宋_GB2312" w:cs="仿宋"/>
          <w:sz w:val="32"/>
          <w:szCs w:val="32"/>
          <w:lang w:eastAsia="zh-CN"/>
        </w:rPr>
        <w:t>次投诉，</w:t>
      </w:r>
      <w:r>
        <w:rPr>
          <w:rFonts w:hint="eastAsia" w:ascii="仿宋_GB2312" w:hAnsi="仿宋" w:eastAsia="仿宋_GB2312" w:cs="仿宋"/>
          <w:sz w:val="32"/>
          <w:szCs w:val="32"/>
          <w:lang w:val="en-US" w:eastAsia="zh-CN"/>
        </w:rPr>
        <w:t>30</w:t>
      </w:r>
      <w:r>
        <w:rPr>
          <w:rFonts w:hint="eastAsia" w:ascii="仿宋_GB2312" w:hAnsi="仿宋" w:eastAsia="仿宋_GB2312" w:cs="仿宋"/>
          <w:sz w:val="32"/>
          <w:szCs w:val="32"/>
          <w:lang w:eastAsia="zh-CN"/>
        </w:rPr>
        <w:t>次举报，</w:t>
      </w:r>
      <w:r>
        <w:rPr>
          <w:rFonts w:hint="eastAsia" w:ascii="仿宋_GB2312" w:hAnsi="仿宋" w:eastAsia="仿宋_GB2312" w:cs="仿宋"/>
          <w:sz w:val="32"/>
          <w:szCs w:val="32"/>
          <w:lang w:val="en-US" w:eastAsia="zh-CN"/>
        </w:rPr>
        <w:t>仅2024年对投诉举报处理结果不服，在</w:t>
      </w:r>
      <w:r>
        <w:rPr>
          <w:rFonts w:hint="eastAsia" w:ascii="仿宋_GB2312" w:hAnsi="仿宋" w:eastAsia="仿宋_GB2312" w:cs="仿宋"/>
          <w:color w:val="000000" w:themeColor="text1"/>
          <w:sz w:val="32"/>
          <w:szCs w:val="32"/>
          <w:lang w:val="en-US" w:eastAsia="zh-CN"/>
          <w14:textFill>
            <w14:solidFill>
              <w14:schemeClr w14:val="tx1"/>
            </w14:solidFill>
          </w14:textFill>
        </w:rPr>
        <w:t>我县就</w:t>
      </w:r>
      <w:r>
        <w:rPr>
          <w:rFonts w:hint="eastAsia" w:ascii="仿宋_GB2312" w:hAnsi="仿宋" w:eastAsia="仿宋_GB2312" w:cs="仿宋"/>
          <w:color w:val="000000" w:themeColor="text1"/>
          <w:sz w:val="32"/>
          <w:szCs w:val="32"/>
          <w:lang w:eastAsia="zh-CN"/>
          <w14:textFill>
            <w14:solidFill>
              <w14:schemeClr w14:val="tx1"/>
            </w14:solidFill>
          </w14:textFill>
        </w:rPr>
        <w:t>申请了</w:t>
      </w:r>
      <w:r>
        <w:rPr>
          <w:rFonts w:hint="eastAsia" w:ascii="仿宋_GB2312" w:hAnsi="仿宋" w:eastAsia="仿宋_GB2312" w:cs="仿宋"/>
          <w:color w:val="000000" w:themeColor="text1"/>
          <w:sz w:val="32"/>
          <w:szCs w:val="32"/>
          <w:lang w:val="en-US" w:eastAsia="zh-CN"/>
          <w14:textFill>
            <w14:solidFill>
              <w14:schemeClr w14:val="tx1"/>
            </w14:solidFill>
          </w14:textFill>
        </w:rPr>
        <w:t>6次</w:t>
      </w:r>
      <w:r>
        <w:rPr>
          <w:rFonts w:hint="eastAsia" w:ascii="仿宋_GB2312" w:hAnsi="仿宋" w:eastAsia="仿宋_GB2312" w:cs="仿宋"/>
          <w:color w:val="000000" w:themeColor="text1"/>
          <w:sz w:val="32"/>
          <w:szCs w:val="32"/>
          <w:lang w:eastAsia="zh-CN"/>
          <w14:textFill>
            <w14:solidFill>
              <w14:schemeClr w14:val="tx1"/>
            </w14:solidFill>
          </w14:textFill>
        </w:rPr>
        <w:t>行政复议。申请人投诉举报内容高度一致，表格化，模板化。</w:t>
      </w:r>
    </w:p>
    <w:p w14:paraId="6A5EEFBC">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本机关认为：</w:t>
      </w:r>
    </w:p>
    <w:p w14:paraId="70F80A7A">
      <w:pPr>
        <w:spacing w:after="0" w:line="576" w:lineRule="exact"/>
        <w:ind w:firstLine="640" w:firstLineChars="200"/>
        <w:jc w:val="both"/>
        <w:rPr>
          <w:rFonts w:ascii="仿宋_GB2312" w:eastAsia="仿宋_GB2312"/>
          <w:sz w:val="32"/>
          <w:szCs w:val="32"/>
        </w:rPr>
      </w:pPr>
      <w:r>
        <w:rPr>
          <w:rFonts w:hint="eastAsia" w:ascii="仿宋_GB2312" w:hAnsi="仿宋" w:eastAsia="仿宋_GB2312" w:cs="仿宋"/>
          <w:color w:val="000000" w:themeColor="text1"/>
          <w:sz w:val="32"/>
          <w:szCs w:val="32"/>
          <w:lang w:eastAsia="zh-CN"/>
          <w14:textFill>
            <w14:solidFill>
              <w14:schemeClr w14:val="tx1"/>
            </w14:solidFill>
          </w14:textFill>
        </w:rPr>
        <w:t>《中华人民共和国行政复议法》第六条第十一项规定：“有下列情形之一的，公民、法人或者其他组织可以依</w:t>
      </w:r>
      <w:r>
        <w:rPr>
          <w:rFonts w:hint="eastAsia" w:ascii="仿宋_GB2312" w:hAnsi="仿宋" w:eastAsia="仿宋_GB2312" w:cs="仿宋"/>
          <w:color w:val="000000" w:themeColor="text1"/>
          <w:sz w:val="32"/>
          <w:szCs w:val="32"/>
          <w14:textFill>
            <w14:solidFill>
              <w14:schemeClr w14:val="tx1"/>
            </w14:solidFill>
          </w14:textFill>
        </w:rPr>
        <w:t>照本法申请行政复议:（十一）认为行政机关的其他具体行政行为侵犯其合法权益的。”《中华人民共和国行政复议法实施条例》第二十八条第二项规定：“行政复议申请符合下列规定的，应当予以受理：（二）申请人与具体行政行为有利害关</w:t>
      </w:r>
      <w:r>
        <w:rPr>
          <w:rFonts w:hint="eastAsia" w:ascii="仿宋_GB2312" w:eastAsia="仿宋_GB2312"/>
          <w:sz w:val="32"/>
          <w:szCs w:val="32"/>
        </w:rPr>
        <w:t>系。”《最高人民法院关于适用〈中华人民共和国行政诉讼法〉的解释》第十二条第（五）项进一步明确,为维护自身合法权益向行政机关投诉,具有处理投诉职责的行政机关作出或者未作出处理的，属于“与行政行为有利害关系”。据此,法律规定的“与行政行为有利害关系”需要符合维护自身合法权益的正当目的性。不应否认，公民的举报投诉是行政机关获得违法线索的重要途径，有助于行政机关及时发现违法案件，亦利于敦促行政机关积极履行法定职责，保护公民的合法权益，也是公民参与国家行政管理，影响、协助、监督行政权依法有效行使的重要渠道和权利。但是，面对投诉举报类行政案件数量不断递增的现实情况，在保障一般消费者投诉举报权益的同时，对于滥用投诉举报权欲以达到不当目的之复议，行政复议机关实有规制之必要。</w:t>
      </w:r>
    </w:p>
    <w:p w14:paraId="144A68F9">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本案中，一方面申请人在全国1</w:t>
      </w:r>
      <w:r>
        <w:rPr>
          <w:rFonts w:ascii="仿宋_GB2312" w:eastAsia="仿宋_GB2312"/>
          <w:sz w:val="32"/>
          <w:szCs w:val="32"/>
        </w:rPr>
        <w:t>2315</w:t>
      </w:r>
      <w:r>
        <w:rPr>
          <w:rFonts w:hint="eastAsia" w:ascii="仿宋_GB2312" w:eastAsia="仿宋_GB2312"/>
          <w:sz w:val="32"/>
          <w:szCs w:val="32"/>
        </w:rPr>
        <w:t>平台共计进行了</w:t>
      </w:r>
      <w:r>
        <w:rPr>
          <w:rFonts w:hint="eastAsia" w:ascii="仿宋_GB2312" w:eastAsia="仿宋_GB2312"/>
          <w:sz w:val="32"/>
          <w:szCs w:val="32"/>
          <w:lang w:val="en-US" w:eastAsia="zh-CN"/>
        </w:rPr>
        <w:t>577</w:t>
      </w:r>
      <w:r>
        <w:rPr>
          <w:rFonts w:hint="eastAsia" w:ascii="仿宋_GB2312" w:eastAsia="仿宋_GB2312"/>
          <w:sz w:val="32"/>
          <w:szCs w:val="32"/>
        </w:rPr>
        <w:t>次投诉，</w:t>
      </w:r>
      <w:r>
        <w:rPr>
          <w:rFonts w:hint="eastAsia" w:ascii="仿宋_GB2312" w:eastAsia="仿宋_GB2312"/>
          <w:sz w:val="32"/>
          <w:szCs w:val="32"/>
          <w:lang w:val="en-US" w:eastAsia="zh-CN"/>
        </w:rPr>
        <w:t>30</w:t>
      </w:r>
      <w:r>
        <w:rPr>
          <w:rFonts w:hint="eastAsia" w:ascii="仿宋_GB2312" w:eastAsia="仿宋_GB2312"/>
          <w:sz w:val="32"/>
          <w:szCs w:val="32"/>
        </w:rPr>
        <w:t>次举报，申请人购买、使用商品的数量和投诉、举报商品的次数明显超出合理生活消费范围。</w:t>
      </w:r>
    </w:p>
    <w:p w14:paraId="72DD1FA9">
      <w:pPr>
        <w:spacing w:after="0" w:line="576" w:lineRule="exact"/>
        <w:ind w:firstLine="640" w:firstLineChars="200"/>
        <w:jc w:val="both"/>
        <w:rPr>
          <w:rFonts w:ascii="仿宋_GB2312" w:hAnsi="仿宋" w:eastAsia="仿宋_GB2312" w:cs="仿宋"/>
          <w:sz w:val="32"/>
          <w:szCs w:val="32"/>
        </w:rPr>
      </w:pPr>
      <w:r>
        <w:rPr>
          <w:rFonts w:hint="eastAsia" w:ascii="仿宋_GB2312" w:eastAsia="仿宋_GB2312"/>
          <w:sz w:val="32"/>
          <w:szCs w:val="32"/>
        </w:rPr>
        <w:t>另一方面申请人</w:t>
      </w:r>
      <w:r>
        <w:rPr>
          <w:rFonts w:hint="eastAsia" w:ascii="仿宋_GB2312" w:eastAsia="仿宋_GB2312"/>
          <w:sz w:val="32"/>
          <w:szCs w:val="32"/>
          <w:lang w:val="en-US" w:eastAsia="zh-CN"/>
        </w:rPr>
        <w:t>通过在超市购买产品，对购买产品提出投诉举报，仅2024年短时间内对投诉举报处理结果不服，就</w:t>
      </w:r>
      <w:r>
        <w:rPr>
          <w:rFonts w:hint="eastAsia" w:ascii="仿宋_GB2312" w:eastAsia="仿宋_GB2312"/>
          <w:sz w:val="32"/>
          <w:szCs w:val="32"/>
        </w:rPr>
        <w:t>申请</w:t>
      </w:r>
      <w:r>
        <w:rPr>
          <w:rFonts w:hint="eastAsia" w:ascii="仿宋_GB2312" w:eastAsia="仿宋_GB2312"/>
          <w:sz w:val="32"/>
          <w:szCs w:val="32"/>
          <w:lang w:val="en-US" w:eastAsia="zh-CN"/>
        </w:rPr>
        <w:t>了6次</w:t>
      </w:r>
      <w:r>
        <w:rPr>
          <w:rFonts w:hint="eastAsia" w:ascii="仿宋_GB2312" w:eastAsia="仿宋_GB2312"/>
          <w:sz w:val="32"/>
          <w:szCs w:val="32"/>
        </w:rPr>
        <w:t>行政复议。申请人</w:t>
      </w:r>
      <w:r>
        <w:rPr>
          <w:rFonts w:hint="eastAsia" w:ascii="仿宋_GB2312" w:hAnsi="仿宋" w:eastAsia="仿宋_GB2312" w:cs="仿宋"/>
          <w:color w:val="000000" w:themeColor="text1"/>
          <w:sz w:val="32"/>
          <w:szCs w:val="32"/>
          <w14:textFill>
            <w14:solidFill>
              <w14:schemeClr w14:val="tx1"/>
            </w14:solidFill>
          </w14:textFill>
        </w:rPr>
        <w:t>投诉举报内容高度一致，表格化，模板化。</w:t>
      </w:r>
      <w:r>
        <w:rPr>
          <w:rFonts w:hint="eastAsia" w:ascii="仿宋_GB2312" w:eastAsia="仿宋_GB2312"/>
          <w:sz w:val="32"/>
          <w:szCs w:val="32"/>
        </w:rPr>
        <w:t>申请人针对同行业经营者反复购买相同或相似的商品，并以相同或相似商品为标的物分别提起投诉举报，此行为与一般消费者明显有别。</w:t>
      </w:r>
    </w:p>
    <w:p w14:paraId="6DF4059D">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本机关认为，本案中申请人的购物行为不具备一般购物行为中的为了消费的正当目的性，结合申请人</w:t>
      </w:r>
      <w:r>
        <w:rPr>
          <w:rFonts w:ascii="仿宋_GB2312" w:eastAsia="仿宋_GB2312"/>
          <w:sz w:val="32"/>
          <w:szCs w:val="32"/>
        </w:rPr>
        <w:t>之前的大量投诉</w:t>
      </w:r>
      <w:r>
        <w:rPr>
          <w:rFonts w:hint="eastAsia" w:ascii="仿宋_GB2312" w:eastAsia="仿宋_GB2312"/>
          <w:sz w:val="32"/>
          <w:szCs w:val="32"/>
        </w:rPr>
        <w:t>举报</w:t>
      </w:r>
      <w:r>
        <w:rPr>
          <w:rFonts w:ascii="仿宋_GB2312" w:eastAsia="仿宋_GB2312"/>
          <w:sz w:val="32"/>
          <w:szCs w:val="32"/>
        </w:rPr>
        <w:t>行为，</w:t>
      </w:r>
      <w:r>
        <w:rPr>
          <w:rFonts w:hint="eastAsia" w:ascii="仿宋_GB2312" w:eastAsia="仿宋_GB2312"/>
          <w:sz w:val="32"/>
          <w:szCs w:val="32"/>
        </w:rPr>
        <w:t>申请人</w:t>
      </w:r>
      <w:r>
        <w:rPr>
          <w:rFonts w:ascii="仿宋_GB2312" w:eastAsia="仿宋_GB2312"/>
          <w:sz w:val="32"/>
          <w:szCs w:val="32"/>
        </w:rPr>
        <w:t>并非为生活消费需要而购买商品，不属于为维护自身合法权益向行政机关</w:t>
      </w:r>
      <w:r>
        <w:rPr>
          <w:rFonts w:hint="eastAsia" w:ascii="仿宋_GB2312" w:eastAsia="仿宋_GB2312"/>
          <w:sz w:val="32"/>
          <w:szCs w:val="32"/>
        </w:rPr>
        <w:t>投诉举报，故其投诉举报的目的也不宜认定为维护自身合法权益，其不服被申请人不予立案的处理结果而向我机关申请行政复议，不符合法律规定的“与行政行为有利害关系”。</w:t>
      </w:r>
    </w:p>
    <w:p w14:paraId="2CEB7D43">
      <w:pPr>
        <w:pStyle w:val="6"/>
        <w:spacing w:before="0" w:beforeAutospacing="0" w:after="0" w:afterAutospacing="0" w:line="576" w:lineRule="exact"/>
        <w:ind w:firstLine="640" w:firstLineChars="200"/>
        <w:jc w:val="both"/>
        <w:rPr>
          <w:rFonts w:ascii="仿宋_GB2312" w:hAnsi="Tahoma" w:eastAsia="仿宋_GB2312" w:cs="Times New Roman"/>
          <w:sz w:val="32"/>
          <w:szCs w:val="32"/>
        </w:rPr>
      </w:pPr>
      <w:r>
        <w:rPr>
          <w:rFonts w:hint="eastAsia" w:ascii="仿宋_GB2312" w:hAnsi="Tahoma" w:eastAsia="仿宋_GB2312" w:cs="Times New Roman"/>
          <w:sz w:val="32"/>
          <w:szCs w:val="32"/>
        </w:rPr>
        <w:t>综上，根据《中华人民共和国行政复议法</w:t>
      </w:r>
      <w:r>
        <w:rPr>
          <w:rFonts w:hint="eastAsia" w:ascii="仿宋_GB2312" w:hAnsi="Tahoma" w:eastAsia="仿宋_GB2312" w:cs="Times New Roman"/>
          <w:sz w:val="32"/>
          <w:szCs w:val="32"/>
          <w:lang w:eastAsia="zh-CN"/>
        </w:rPr>
        <w:t>》</w:t>
      </w:r>
      <w:r>
        <w:rPr>
          <w:rFonts w:hint="eastAsia" w:ascii="仿宋_GB2312" w:hAnsi="Tahoma" w:eastAsia="仿宋_GB2312" w:cs="Times New Roman"/>
          <w:sz w:val="32"/>
          <w:szCs w:val="32"/>
          <w:lang w:val="en-US" w:eastAsia="zh-CN"/>
        </w:rPr>
        <w:t>第六十九条、</w:t>
      </w:r>
      <w:r>
        <w:rPr>
          <w:rFonts w:hint="eastAsia" w:ascii="仿宋_GB2312" w:hAnsi="Tahoma" w:eastAsia="仿宋_GB2312" w:cs="Times New Roman"/>
          <w:sz w:val="32"/>
          <w:szCs w:val="32"/>
        </w:rPr>
        <w:t>《中华人民共和国行政复议法实施条例》第四十八条第一款第（一）项的规定，本机关决定如下：</w:t>
      </w:r>
    </w:p>
    <w:p w14:paraId="3BBBF90D">
      <w:pPr>
        <w:pStyle w:val="6"/>
        <w:spacing w:before="0" w:beforeAutospacing="0" w:after="0" w:afterAutospacing="0" w:line="576" w:lineRule="exact"/>
        <w:ind w:firstLine="640" w:firstLineChars="200"/>
        <w:jc w:val="both"/>
      </w:pPr>
      <w:r>
        <w:rPr>
          <w:rFonts w:hint="eastAsia" w:ascii="仿宋_GB2312" w:eastAsia="仿宋_GB2312"/>
          <w:sz w:val="32"/>
          <w:szCs w:val="32"/>
        </w:rPr>
        <w:t>驳回申请人的行政复议申请。</w:t>
      </w:r>
    </w:p>
    <w:p w14:paraId="3A697501">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申请人如不服本行政复议决定，可在接到本决定书之日起15日内，向人民法院提起行政诉讼。</w:t>
      </w:r>
    </w:p>
    <w:p w14:paraId="53FC44B5">
      <w:pPr>
        <w:spacing w:after="0" w:line="576" w:lineRule="exact"/>
        <w:ind w:firstLine="640" w:firstLineChars="200"/>
        <w:jc w:val="both"/>
        <w:rPr>
          <w:rFonts w:ascii="仿宋_GB2312" w:hAnsi="仿宋" w:eastAsia="仿宋_GB2312" w:cs="仿宋"/>
          <w:sz w:val="32"/>
          <w:szCs w:val="32"/>
        </w:rPr>
      </w:pPr>
    </w:p>
    <w:p w14:paraId="4376E445">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                             通化县人民政府</w:t>
      </w:r>
    </w:p>
    <w:p w14:paraId="22DDBC6E">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四</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九</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日</w:t>
      </w:r>
    </w:p>
    <w:p w14:paraId="0DD120A9">
      <w:pPr>
        <w:rPr>
          <w:rFonts w:hint="eastAsia" w:ascii="仿宋" w:hAnsi="仿宋" w:eastAsia="仿宋" w:cs="仿宋"/>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4BE40E0"/>
    <w:rsid w:val="057E4E8F"/>
    <w:rsid w:val="087C4131"/>
    <w:rsid w:val="10960B84"/>
    <w:rsid w:val="13DC42B1"/>
    <w:rsid w:val="148A41EB"/>
    <w:rsid w:val="19534CEB"/>
    <w:rsid w:val="19856C4C"/>
    <w:rsid w:val="1C3E1D3E"/>
    <w:rsid w:val="1EB40D7F"/>
    <w:rsid w:val="246F477F"/>
    <w:rsid w:val="25B0733F"/>
    <w:rsid w:val="27443D99"/>
    <w:rsid w:val="30225346"/>
    <w:rsid w:val="326D31C6"/>
    <w:rsid w:val="337A02B8"/>
    <w:rsid w:val="35ED10D9"/>
    <w:rsid w:val="362905E6"/>
    <w:rsid w:val="37261FA2"/>
    <w:rsid w:val="382877F5"/>
    <w:rsid w:val="42A617C8"/>
    <w:rsid w:val="4CDD5875"/>
    <w:rsid w:val="528B0930"/>
    <w:rsid w:val="52E64215"/>
    <w:rsid w:val="56B33D02"/>
    <w:rsid w:val="58C53C0D"/>
    <w:rsid w:val="591E2AC0"/>
    <w:rsid w:val="598F29D8"/>
    <w:rsid w:val="5C0F6FB7"/>
    <w:rsid w:val="5CC60AEB"/>
    <w:rsid w:val="5DA853E8"/>
    <w:rsid w:val="5DEC7A21"/>
    <w:rsid w:val="5F6B2D1C"/>
    <w:rsid w:val="5F930B54"/>
    <w:rsid w:val="63040BF8"/>
    <w:rsid w:val="64093C6C"/>
    <w:rsid w:val="65622202"/>
    <w:rsid w:val="69510DCD"/>
    <w:rsid w:val="6C5A2D68"/>
    <w:rsid w:val="775D528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3376</Words>
  <Characters>3479</Characters>
  <Lines>0</Lines>
  <Paragraphs>0</Paragraphs>
  <TotalTime>2</TotalTime>
  <ScaleCrop>false</ScaleCrop>
  <LinksUpToDate>false</LinksUpToDate>
  <CharactersWithSpaces>3548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2025-06-13T08:18:23Z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