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58</w:t>
      </w:r>
      <w:r>
        <w:rPr>
          <w:rFonts w:hint="default" w:ascii="Times New Roman" w:hAnsi="Times New Roman" w:eastAsia="仿宋_GB2312" w:cs="Times New Roman"/>
          <w:b w:val="0"/>
          <w:bCs w:val="0"/>
          <w:color w:val="000000"/>
          <w:sz w:val="32"/>
          <w:szCs w:val="32"/>
          <w:lang w:val="en-US" w:eastAsia="zh-CN"/>
        </w:rPr>
        <w:t>号</w:t>
      </w:r>
    </w:p>
    <w:bookmarkEnd w:id="0"/>
    <w:p w14:paraId="34C969C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人：齐</w:t>
      </w:r>
      <w:r>
        <w:rPr>
          <w:rFonts w:hint="eastAsia" w:eastAsia="仿宋_GB2312" w:cs="Times New Roman"/>
          <w:b w:val="0"/>
          <w:bCs w:val="0"/>
          <w:color w:val="000000"/>
          <w:sz w:val="32"/>
          <w:szCs w:val="32"/>
          <w:lang w:val="en-US" w:eastAsia="zh-CN"/>
        </w:rPr>
        <w:t>某</w:t>
      </w:r>
    </w:p>
    <w:p w14:paraId="5F96F16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72D754E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申请人不服通化县市场监督管理局对举报作出不予立案的处理决定。于2024年6月12日向通化县人民政府申请行政复议，本机关依法已予受理，现已审理终结。</w:t>
      </w:r>
    </w:p>
    <w:p w14:paraId="10B75C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申请人请求：撤销被申请人对举报作出的不予立案的处理决定。</w:t>
      </w:r>
    </w:p>
    <w:p w14:paraId="36B6D8B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w:t>
      </w:r>
    </w:p>
    <w:p w14:paraId="48F3D0E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申请人在超市购买被投诉人通化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香薰小肚，因被投诉产品的蛋白质含量，没有达到该商品所标注的执行标准SB/T10279对于质量等级为普通级的蛋白的含量规定，厂家的商品没有按照执行标准生产，不符合食品安全规定，投诉举报至被申请人处。被申请人于2024年4月19日作出回复，对标签错误，已经整改，决定不予立案。申请人认为标注的执行标准GBT10279，质量等级为普通级，营养成分表中的蛋白质为9.9.依据执行标准GBT10279第5.2理化指标表2要求普通级蛋白质必须大于等于（10），被投诉人生产工艺未达到执行标准要求，被投诉举报产品营养成分表肯定是经过第三方检测才印制到产品外包装的，营养成分表中的蛋白质没有达到执行标准生产工艺作为生产厂家肯定是“明知”。被投诉人是“明知”生产销售的商品不符合食品安全标准强制规定，关于“明知”依据司法解释和最高法院关于审理食品安全民事纠纷适用法律若干问题解释确认销售者是否“明知”，应以其是否履行了应尽的注意义务为标准。这种注意义务是通过法律法规和规范性文件确定的经营行为准则。是法定义务，必备能力，必须履行。还应对所销售食品是否符合国家食品安全标准尽必要的法定审查义务。关于被申请人提到的错误应当认定是被投诉人为了减少原料成本故意为之，并非印刷错处。依据中华人民共和国标准化法和吉林省标准管理条例，未达到执行标准要求的产品禁止生产、销售，足以说明被投诉产品不符合食品安全标准，因此被申请人在回复中认定违法轻微明显不当。依据国家市场监督管理局第49号令第37条第6项不属于标签瑕疵范围之内。被申请人未依照《中华人民共和国行政处罚法》、《中华人民共和国食品安全法》、《中华人民共和国产品质量法》等规定依法对被投诉举报人进行处罚。</w:t>
      </w:r>
    </w:p>
    <w:p w14:paraId="7CE6775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被申请人称：被申请人于2024年4月14日收到申请人投诉举报：“在超市购买</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生产的熏香小肚，食用时发现可能存在不符合食品安全标准，依法提起举报。经了解得知：商品中蛋白质含量没有达到该商品所标注的执行标准SB/T10279对于质量等级为普通级的蛋白的含量规定，厂家的商品没有按照执行标准生产，不符合食品安全规定。综上所述，为维护自身合法权益，依法提起投诉举报请求市场监督部门调查”。收到投诉信息后，被申请人及时通知被投诉人进行调解。因被投诉人拒绝调解，市场监管部门并无责令退赔费用、赔偿损失的职权，被申请人依法终止调解程序并告知了申请人，以上行为符合《市场监督管理投诉举报处理暂行办法》的程序规定。</w:t>
      </w:r>
    </w:p>
    <w:p w14:paraId="5DEB38E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针对申请人的举报，《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被申请人已经在法定时限内对申请人进行了回复，履行了告知义务，被申请人处理该举报件程序符合规定。</w:t>
      </w:r>
    </w:p>
    <w:p w14:paraId="08BE6F5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一、被申请人作出不予立案决定的事实及依据</w:t>
      </w:r>
    </w:p>
    <w:p w14:paraId="6C97E16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经核查，通化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食品有限公司生产的“熏香小肚”产品标签营养成分表中蛋白含量标注为9.9g/100g,并且标注质量等级为：普通级。按照该产品执行标准SB/T 10279的要求，标注为普通级的蛋白含量应≥10。通过查阅企业提供的产品检验报告，该产品的蛋白含量符合标注中关于普通级的要求，同时将合格产品标注为不合格产品明显有悖常理（如想误导消费者应该将不合格产品标注为合格产品）,明显不具有主观故意情形。该产品有符合标准规定的检验报告（该产品的执行标准为商业部标准而非食品安全国家标准），不影响食品安全且不会对消费者造成误导，故可以将此标签问题认定为瑕疵，且企业已经改正了该标签瑕疵行为。综上，被申请人依据《市场监督管理行政处罚程序规定》之规定，作出的不予立案决定并无不妥。</w:t>
      </w:r>
    </w:p>
    <w:p w14:paraId="7C74A7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二、复议申请人非普通消费者</w:t>
      </w:r>
    </w:p>
    <w:p w14:paraId="175AD84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经查明，该复议申请人在全国12315互联网平台共投诉371次，举报24次，有着极为密集的投诉举报记录，结合申请人过往投诉举报情况，判断申请人购物行为超出合理的生活消费范围，并非普通消费者。</w:t>
      </w:r>
    </w:p>
    <w:p w14:paraId="3CFE54CE">
      <w:pPr>
        <w:keepNext w:val="0"/>
        <w:keepLines w:val="0"/>
        <w:pageBreakBefore w:val="0"/>
        <w:widowControl w:val="0"/>
        <w:numPr>
          <w:ilvl w:val="0"/>
          <w:numId w:val="1"/>
        </w:numPr>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申请人对被申请人作出的不予立案决定不具备行政复议资格。</w:t>
      </w:r>
    </w:p>
    <w:p w14:paraId="604642B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复议法实施条例》第二十八条规定，申请人与被申请复议的行政行为有“利害关系”，是申请复议的公民、法人或者其他组织具有申请人资格、复议机关应当受理其复议申请的法定条件之一。申请人虽然是消费者，但申请人要求被投诉举报人赔偿是民事纠纷，被申请人对投诉举报中涉及的违法行为作出的行政处理决定不能使申请人在之前交易中可能受侵害的权益获得救济，也不能对交易行为已完成的申请人产生新的侵害，申请人仍能通过对人民法院提起民事诉讼的方式实现其民事求偿权，故此投诉举报的作用仅在于为市场监管部门查处违法违规行为提供线索或者证据，使未来可能的购买者避免利益受损，其保护的是不特定的社会公共利益，并非保护某个特定消费者的权益，被申请人对被投诉举报人作出的行政处理决定均未新增、变更、减损申请人的任何权利或义务，申请人与被申请人的行政处理决定不存在利害关系。同时依据《市场监管总局关于做好行政复议行政应诉工作的指导意见》国市监法发〔2024〕1 号文件：（七）做好行政复议与投诉举报处理工作的衔接。各级市场监管部门要按照有关规定，区分处理投诉和举报事项。对消费者向市场监管部门提出解决消费纠纷的投诉事项，市场监管部门作为第三人作出的居间调解行为，属于《行政复议法》第十二条第四项“行政机关对民事纠纷作出的调解”情形，依法不纳入行政复议范围。对于实名举报人向市场监管部门举报的违法线索，属于市场监管部门职责范围的，市场监管部门应当依法核查后将是否立案决定告知实名举报人，有特别规定的，从其特别规定；未告知的，实名举报人可以对此提起行政复议申请。实名举报人对是否立案决定、调查程序、处理结果等市场监管部门依法开展的查处行为提起行政复议，除实名举报人能够证明有利害关系之外，不属于行政复议受理范围。</w:t>
      </w:r>
    </w:p>
    <w:p w14:paraId="5B2F4DC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综上所述，被申请人对申请人的投诉事项处理事实清楚、证据确凿、处理适当、程序合法，且申请人不具有复议主体资格。</w:t>
      </w:r>
    </w:p>
    <w:p w14:paraId="6E8706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14</w:t>
      </w:r>
      <w:r>
        <w:rPr>
          <w:rFonts w:hint="eastAsia" w:ascii="Times New Roman" w:hAnsi="Times New Roman" w:eastAsia="仿宋_GB2312" w:cs="Times New Roman"/>
          <w:b w:val="0"/>
          <w:bCs w:val="0"/>
          <w:color w:val="000000"/>
          <w:sz w:val="32"/>
          <w:szCs w:val="32"/>
          <w:lang w:val="en-US" w:eastAsia="zh-CN"/>
        </w:rPr>
        <w:t>日，申请人通过</w:t>
      </w:r>
      <w:r>
        <w:rPr>
          <w:rFonts w:hint="eastAsia" w:eastAsia="仿宋_GB2312" w:cs="Times New Roman"/>
          <w:b w:val="0"/>
          <w:bCs w:val="0"/>
          <w:color w:val="000000"/>
          <w:sz w:val="32"/>
          <w:szCs w:val="32"/>
          <w:lang w:val="en-US" w:eastAsia="zh-CN"/>
        </w:rPr>
        <w:t>邮寄方式向被申请人进行投诉举报</w:t>
      </w:r>
      <w:r>
        <w:rPr>
          <w:rFonts w:hint="eastAsia" w:ascii="Times New Roman" w:hAnsi="Times New Roman" w:eastAsia="仿宋_GB2312" w:cs="Times New Roman"/>
          <w:b w:val="0"/>
          <w:bCs w:val="0"/>
          <w:color w:val="000000"/>
          <w:sz w:val="32"/>
          <w:szCs w:val="32"/>
          <w:lang w:val="en-US" w:eastAsia="zh-CN"/>
        </w:rPr>
        <w:t>；被申请人</w:t>
      </w:r>
      <w:r>
        <w:rPr>
          <w:rFonts w:hint="eastAsia" w:eastAsia="仿宋_GB2312" w:cs="Times New Roman"/>
          <w:b w:val="0"/>
          <w:bCs w:val="0"/>
          <w:color w:val="000000"/>
          <w:sz w:val="32"/>
          <w:szCs w:val="32"/>
          <w:lang w:val="en-US" w:eastAsia="zh-CN"/>
        </w:rPr>
        <w:t>对投诉举报分别进行了处理；</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19</w:t>
      </w:r>
      <w:r>
        <w:rPr>
          <w:rFonts w:hint="eastAsia" w:ascii="Times New Roman" w:hAnsi="Times New Roman" w:eastAsia="仿宋_GB2312" w:cs="Times New Roman"/>
          <w:b w:val="0"/>
          <w:bCs w:val="0"/>
          <w:color w:val="000000"/>
          <w:sz w:val="32"/>
          <w:szCs w:val="32"/>
          <w:lang w:val="en-US" w:eastAsia="zh-CN"/>
        </w:rPr>
        <w:t>日被申请人</w:t>
      </w:r>
      <w:r>
        <w:rPr>
          <w:rFonts w:hint="eastAsia" w:eastAsia="仿宋_GB2312" w:cs="Times New Roman"/>
          <w:b w:val="0"/>
          <w:bCs w:val="0"/>
          <w:color w:val="000000"/>
          <w:sz w:val="32"/>
          <w:szCs w:val="32"/>
          <w:lang w:val="en-US" w:eastAsia="zh-CN"/>
        </w:rPr>
        <w:t>作出不予立案的处理结果；2024年4月22日将投局举报处理结果邮寄给申请人</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12</w:t>
      </w:r>
      <w:r>
        <w:rPr>
          <w:rFonts w:hint="eastAsia" w:ascii="Times New Roman" w:hAnsi="Times New Roman" w:eastAsia="仿宋_GB2312" w:cs="Times New Roman"/>
          <w:b w:val="0"/>
          <w:bCs w:val="0"/>
          <w:color w:val="000000"/>
          <w:sz w:val="32"/>
          <w:szCs w:val="32"/>
          <w:lang w:val="en-US" w:eastAsia="zh-CN"/>
        </w:rPr>
        <w:t>日，申请人不服被申请人作出的处理决定，提起行政复议申请。</w:t>
      </w:r>
    </w:p>
    <w:p w14:paraId="30E44B6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另查明申请人在全国12315平台共计进行了371次投诉，24次举报，仅2024年上半年对投诉举报处理结果不服，在我县就申请了2次行政复议。申请人投诉举报及复议申请内容高度一致，表格化，模板化。</w:t>
      </w:r>
    </w:p>
    <w:p w14:paraId="2BA434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130A803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07C4BD8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本案中，一方面申请人在全国12315平台共计进行了371次投诉，24次举报，申请人购买、使用商品的数量和投诉、举报商品的次数明显超出合理生活消费范围。</w:t>
      </w:r>
    </w:p>
    <w:p w14:paraId="3F510CA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另一方面申请人通过在超市购买类似商品，并对购买商品提出投诉举报，仅2024年上半年短时间内对投诉举报处理结果不服，就申请了2次行政复议。申请人投诉举报内容高度一致，表格化，模板化。申请人针对同行业经营者反复购买相同或相似的商品，并以相同或相似商品为标的物分别提起投诉举报，此行为与一般消费者明显有别。</w:t>
      </w:r>
    </w:p>
    <w:p w14:paraId="458E8F2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本案中申请人的购物行为不具备一般购物行为中的为了消费的正当目的性，结合申请人之前的大量投诉举报行为，申请人并非为生活消费需要而购买商品，不属于为维护自身合法权益向行政机关投诉举报，故其投诉举报的目的也不宜认定为维护自身合法权益，其不服被申请人不予立案的处理结果而向我机关申请行政复议，不符合法律规定的“与行政行为有利害关系”。</w:t>
      </w:r>
    </w:p>
    <w:p w14:paraId="1948D1A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综上，根据《中华人民共和国行政复议法》第六十九条、《中华人民共和国行政复议法实施条例》第四十八条第一款第（一）项的规定，本机关决定如下：</w:t>
      </w:r>
    </w:p>
    <w:p w14:paraId="166AFDC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驳回申请人的行政复议申请。</w:t>
      </w:r>
    </w:p>
    <w:p w14:paraId="38DB8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C0C3C"/>
    <w:multiLevelType w:val="singleLevel"/>
    <w:tmpl w:val="6F9C0C3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48A41EB"/>
    <w:rsid w:val="19856C4C"/>
    <w:rsid w:val="1C3E1D3E"/>
    <w:rsid w:val="1C825AE7"/>
    <w:rsid w:val="1CEC2B3E"/>
    <w:rsid w:val="246F477F"/>
    <w:rsid w:val="25B0733F"/>
    <w:rsid w:val="2813162D"/>
    <w:rsid w:val="29AD284E"/>
    <w:rsid w:val="2C043974"/>
    <w:rsid w:val="2FDE6143"/>
    <w:rsid w:val="30225346"/>
    <w:rsid w:val="326D31C6"/>
    <w:rsid w:val="337A02B8"/>
    <w:rsid w:val="349C464A"/>
    <w:rsid w:val="35C72592"/>
    <w:rsid w:val="35ED10D9"/>
    <w:rsid w:val="362905E6"/>
    <w:rsid w:val="37261FA2"/>
    <w:rsid w:val="381953F6"/>
    <w:rsid w:val="382877F5"/>
    <w:rsid w:val="3AAD6BB1"/>
    <w:rsid w:val="3AC718F1"/>
    <w:rsid w:val="3C4D19AE"/>
    <w:rsid w:val="3F060714"/>
    <w:rsid w:val="41B24DF5"/>
    <w:rsid w:val="42A617C8"/>
    <w:rsid w:val="45433878"/>
    <w:rsid w:val="4B942794"/>
    <w:rsid w:val="4BA8021E"/>
    <w:rsid w:val="4C5D0A13"/>
    <w:rsid w:val="4CDD5875"/>
    <w:rsid w:val="52D30AFD"/>
    <w:rsid w:val="52E64215"/>
    <w:rsid w:val="533515F2"/>
    <w:rsid w:val="56B33D02"/>
    <w:rsid w:val="58C53C0D"/>
    <w:rsid w:val="598F29D8"/>
    <w:rsid w:val="5C0F6FB7"/>
    <w:rsid w:val="5DA853E8"/>
    <w:rsid w:val="5DEC7A21"/>
    <w:rsid w:val="5ED26DE0"/>
    <w:rsid w:val="5F930B54"/>
    <w:rsid w:val="64093C6C"/>
    <w:rsid w:val="65622202"/>
    <w:rsid w:val="69510DCD"/>
    <w:rsid w:val="6C5A2D68"/>
    <w:rsid w:val="709C542C"/>
    <w:rsid w:val="775D5288"/>
    <w:rsid w:val="7C10367B"/>
    <w:rsid w:val="7C1B3AA2"/>
    <w:rsid w:val="7DBF2532"/>
    <w:rsid w:val="7E155635"/>
    <w:rsid w:val="7E8C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3985</Words>
  <Characters>4115</Characters>
  <Lines>0</Lines>
  <Paragraphs>0</Paragraphs>
  <TotalTime>0</TotalTime>
  <ScaleCrop>false</ScaleCrop>
  <LinksUpToDate>false</LinksUpToDate>
  <CharactersWithSpaces>4193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2026-03-24T03:00:53Z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