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4480" w:firstLineChars="14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19、25</w:t>
      </w:r>
      <w:r>
        <w:rPr>
          <w:rFonts w:hint="default" w:ascii="仿宋_GB2312" w:hAnsi="仿宋" w:eastAsia="仿宋_GB2312" w:cs="仿宋"/>
          <w:sz w:val="32"/>
          <w:szCs w:val="32"/>
          <w:lang w:val="en-US" w:eastAsia="zh-CN"/>
        </w:rPr>
        <w:t>号</w:t>
      </w: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张某某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512"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请求确认通化县市场监督管理局未在法定期限内告知投诉是否受理的行政行为违法。分别于2025年4月6日、4月25日向通化县人民政府申请行政复议，本机关依法已予受理。经审查，以上两项行政复议申请系针对同一起投诉举报回复提出，具有关联性，本机关决定合并审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1、撤销被申</w:t>
      </w:r>
      <w:r>
        <w:rPr>
          <w:rFonts w:hint="eastAsia" w:ascii="仿宋_GB2312" w:hAnsi="仿宋" w:eastAsia="仿宋_GB2312" w:cs="仿宋"/>
          <w:b w:val="0"/>
          <w:bCs w:val="0"/>
          <w:sz w:val="32"/>
          <w:szCs w:val="32"/>
          <w:lang w:eastAsia="zh-CN"/>
        </w:rPr>
        <w:t>请人</w:t>
      </w:r>
      <w:r>
        <w:rPr>
          <w:rFonts w:hint="eastAsia" w:ascii="仿宋_GB2312" w:hAnsi="仿宋" w:eastAsia="仿宋_GB2312" w:cs="仿宋"/>
          <w:sz w:val="32"/>
          <w:szCs w:val="32"/>
          <w:lang w:val="en-US" w:eastAsia="zh-CN"/>
        </w:rPr>
        <w:t>对举报作出的不予立案处理决定；2、责令被申请人重新作出答复；3、确认被申请人未在法定期限内告知投诉是否受理的行政行为违法。</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jc w:val="both"/>
        <w:textAlignment w:val="auto"/>
        <w:rPr>
          <w:rFonts w:hint="eastAsia" w:eastAsia="仿宋_GB2312"/>
          <w:b w:val="0"/>
          <w:bCs w:val="0"/>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应撤销被申请人对投诉举报作出的处理决定。主要理由是：</w:t>
      </w:r>
    </w:p>
    <w:p w14:paraId="5F8CD73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一、被申请人法律适用错误。</w:t>
      </w:r>
    </w:p>
    <w:p w14:paraId="5D116A3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二、被申请人事实认定不清，未全面履行调查职责。</w:t>
      </w:r>
    </w:p>
    <w:p w14:paraId="77EAEFF9">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三、被申请人程序违法，未依法告知不予立案决定的法律依据。</w:t>
      </w:r>
    </w:p>
    <w:p w14:paraId="76A051A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default" w:eastAsia="仿宋_GB2312"/>
          <w:b w:val="0"/>
          <w:bCs w:val="0"/>
          <w:color w:val="000000"/>
          <w:sz w:val="32"/>
          <w:szCs w:val="32"/>
          <w:lang w:val="en-US" w:eastAsia="zh-CN"/>
        </w:rPr>
      </w:pPr>
      <w:r>
        <w:rPr>
          <w:rFonts w:hint="eastAsia" w:eastAsia="仿宋_GB2312"/>
          <w:b w:val="0"/>
          <w:bCs w:val="0"/>
          <w:color w:val="000000"/>
          <w:sz w:val="32"/>
          <w:szCs w:val="32"/>
          <w:lang w:val="en-US" w:eastAsia="zh-CN"/>
        </w:rPr>
        <w:t>四、被申请人</w:t>
      </w:r>
      <w:r>
        <w:rPr>
          <w:rFonts w:hint="eastAsia" w:ascii="仿宋_GB2312" w:hAnsi="仿宋" w:eastAsia="仿宋_GB2312" w:cs="仿宋"/>
          <w:sz w:val="32"/>
          <w:szCs w:val="32"/>
          <w:lang w:val="en-US" w:eastAsia="zh-CN"/>
        </w:rPr>
        <w:t>未在法定期限内告知投诉是否受理。</w:t>
      </w:r>
    </w:p>
    <w:p w14:paraId="654B9E06">
      <w:p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被申请人对投诉</w:t>
      </w:r>
      <w:r>
        <w:rPr>
          <w:rFonts w:hint="eastAsia" w:ascii="仿宋_GB2312" w:hAnsi="宋体" w:eastAsia="仿宋_GB2312"/>
          <w:sz w:val="32"/>
          <w:szCs w:val="32"/>
        </w:rPr>
        <w:t>举报事项</w:t>
      </w:r>
      <w:r>
        <w:rPr>
          <w:rFonts w:hint="eastAsia" w:ascii="仿宋_GB2312" w:hAnsi="宋体" w:eastAsia="仿宋_GB2312"/>
          <w:sz w:val="32"/>
          <w:szCs w:val="32"/>
          <w:lang w:val="en-US" w:eastAsia="zh-CN"/>
        </w:rPr>
        <w:t>的</w:t>
      </w:r>
      <w:r>
        <w:rPr>
          <w:rFonts w:hint="eastAsia" w:ascii="仿宋_GB2312" w:hAnsi="宋体" w:eastAsia="仿宋_GB2312"/>
          <w:sz w:val="32"/>
          <w:szCs w:val="32"/>
        </w:rPr>
        <w:t>处理事实清楚、证据确凿、处理适当、程序合法</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主要理由是：</w:t>
      </w:r>
    </w:p>
    <w:p w14:paraId="507BA2C4">
      <w:pPr>
        <w:numPr>
          <w:ilvl w:val="0"/>
          <w:numId w:val="0"/>
        </w:numPr>
        <w:spacing w:after="0" w:line="576"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一、被申请人对投诉举报进行了调查核实。</w:t>
      </w:r>
    </w:p>
    <w:p w14:paraId="38189B7F">
      <w:pPr>
        <w:numPr>
          <w:ilvl w:val="0"/>
          <w:numId w:val="0"/>
        </w:numPr>
        <w:spacing w:after="0" w:line="576"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sz w:val="32"/>
          <w:szCs w:val="32"/>
          <w:lang w:val="en-US" w:eastAsia="zh-CN"/>
        </w:rPr>
        <w:t>二、被申请人认为案涉</w:t>
      </w:r>
      <w:r>
        <w:rPr>
          <w:rFonts w:hint="eastAsia" w:ascii="仿宋_GB2312" w:hAnsi="宋体" w:eastAsia="仿宋_GB2312" w:cs="宋体"/>
          <w:sz w:val="32"/>
          <w:szCs w:val="32"/>
        </w:rPr>
        <w:t>产品标签存在瑕疵，</w:t>
      </w:r>
      <w:r>
        <w:rPr>
          <w:rFonts w:hint="eastAsia" w:ascii="仿宋_GB2312" w:hAnsi="宋体" w:eastAsia="仿宋_GB2312" w:cs="宋体"/>
          <w:sz w:val="32"/>
          <w:szCs w:val="32"/>
          <w:lang w:val="en-US" w:eastAsia="zh-CN"/>
        </w:rPr>
        <w:t>但</w:t>
      </w:r>
      <w:r>
        <w:rPr>
          <w:rFonts w:hint="eastAsia" w:ascii="仿宋_GB2312" w:hAnsi="宋体" w:eastAsia="仿宋_GB2312" w:cs="宋体"/>
          <w:sz w:val="32"/>
          <w:szCs w:val="32"/>
        </w:rPr>
        <w:t>违法情节轻微且未造成后果，</w:t>
      </w:r>
      <w:r>
        <w:rPr>
          <w:rFonts w:hint="eastAsia" w:ascii="仿宋_GB2312" w:hAnsi="宋体" w:eastAsia="仿宋_GB2312" w:cs="宋体"/>
          <w:sz w:val="32"/>
          <w:szCs w:val="32"/>
          <w:lang w:val="en-US" w:eastAsia="zh-CN"/>
        </w:rPr>
        <w:t>作出</w:t>
      </w:r>
      <w:r>
        <w:rPr>
          <w:rFonts w:hint="eastAsia" w:ascii="仿宋_GB2312" w:hAnsi="宋体" w:eastAsia="仿宋_GB2312" w:cs="宋体"/>
          <w:sz w:val="32"/>
          <w:szCs w:val="32"/>
        </w:rPr>
        <w:t>不予立案</w:t>
      </w:r>
      <w:r>
        <w:rPr>
          <w:rFonts w:hint="eastAsia" w:ascii="仿宋_GB2312" w:hAnsi="宋体" w:eastAsia="仿宋_GB2312" w:cs="宋体"/>
          <w:sz w:val="32"/>
          <w:szCs w:val="32"/>
          <w:lang w:val="en-US" w:eastAsia="zh-CN"/>
        </w:rPr>
        <w:t>决定并无不当</w:t>
      </w:r>
      <w:r>
        <w:rPr>
          <w:rFonts w:hint="eastAsia" w:ascii="仿宋_GB2312" w:hAnsi="宋体" w:eastAsia="仿宋_GB2312" w:cs="宋体"/>
          <w:sz w:val="32"/>
          <w:szCs w:val="32"/>
        </w:rPr>
        <w:t>。</w:t>
      </w:r>
    </w:p>
    <w:p w14:paraId="5EBCD6C9">
      <w:pPr>
        <w:numPr>
          <w:ilvl w:val="0"/>
          <w:numId w:val="0"/>
        </w:numPr>
        <w:spacing w:after="0" w:line="576" w:lineRule="exact"/>
        <w:ind w:firstLine="640" w:firstLineChars="200"/>
        <w:jc w:val="both"/>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三、申请人举报的情形不在奖励范围之内。</w:t>
      </w:r>
    </w:p>
    <w:p w14:paraId="6665BC8A">
      <w:pPr>
        <w:spacing w:line="576" w:lineRule="exact"/>
        <w:ind w:firstLine="643" w:firstLineChars="200"/>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2月12日，申请人在拼多多平台购买了案涉产品，收到货后发现产品标签不符合相关法律规定，于2025年2月28日，通过邮寄信件方式向被申请人进行投诉举报。2025年3月4日，被申请人收到信件后进行调查核实，并对申请人与案涉商家开展调解，因双方未达成调解合意，被申请人终止调解。</w:t>
      </w:r>
      <w:r>
        <w:rPr>
          <w:rFonts w:hint="eastAsia" w:ascii="仿宋_GB2312" w:hAnsi="仿宋" w:eastAsia="仿宋_GB2312" w:cs="仿宋"/>
          <w:b w:val="0"/>
          <w:bCs w:val="0"/>
          <w:color w:val="auto"/>
          <w:sz w:val="32"/>
          <w:szCs w:val="32"/>
          <w:lang w:val="en-US" w:eastAsia="zh-CN"/>
        </w:rPr>
        <w:t>2025年3月6日，被</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申请人</w:t>
      </w:r>
      <w:r>
        <w:rPr>
          <w:rFonts w:hint="eastAsia" w:ascii="仿宋_GB2312" w:hAnsi="仿宋" w:eastAsia="仿宋_GB2312" w:cs="仿宋"/>
          <w:b w:val="0"/>
          <w:bCs w:val="0"/>
          <w:sz w:val="32"/>
          <w:szCs w:val="32"/>
          <w:lang w:val="en-US" w:eastAsia="zh-CN"/>
        </w:rPr>
        <w:t>认为案涉商家确实存在违法行为，</w:t>
      </w:r>
      <w:r>
        <w:rPr>
          <w:rFonts w:hint="eastAsia" w:ascii="仿宋_GB2312" w:hAnsi="宋体" w:eastAsia="仿宋_GB2312" w:cs="宋体"/>
          <w:sz w:val="32"/>
          <w:szCs w:val="32"/>
          <w:lang w:val="en-US" w:eastAsia="zh-CN"/>
        </w:rPr>
        <w:t>但</w:t>
      </w:r>
      <w:r>
        <w:rPr>
          <w:rFonts w:hint="eastAsia" w:ascii="仿宋_GB2312" w:hAnsi="宋体" w:eastAsia="仿宋_GB2312" w:cs="宋体"/>
          <w:sz w:val="32"/>
          <w:szCs w:val="32"/>
        </w:rPr>
        <w:t>违法情节轻微且未造成后果，</w:t>
      </w:r>
      <w:r>
        <w:rPr>
          <w:rFonts w:hint="eastAsia" w:ascii="仿宋_GB2312" w:hAnsi="宋体" w:eastAsia="仿宋_GB2312" w:cs="宋体"/>
          <w:sz w:val="32"/>
          <w:szCs w:val="32"/>
          <w:lang w:val="en-US" w:eastAsia="zh-CN"/>
        </w:rPr>
        <w:t>作出</w:t>
      </w:r>
      <w:r>
        <w:rPr>
          <w:rFonts w:hint="eastAsia" w:ascii="仿宋_GB2312" w:hAnsi="宋体" w:eastAsia="仿宋_GB2312" w:cs="宋体"/>
          <w:sz w:val="32"/>
          <w:szCs w:val="32"/>
        </w:rPr>
        <w:t>不予立案</w:t>
      </w:r>
      <w:r>
        <w:rPr>
          <w:rFonts w:hint="eastAsia" w:ascii="仿宋_GB2312" w:hAnsi="宋体" w:eastAsia="仿宋_GB2312" w:cs="宋体"/>
          <w:sz w:val="32"/>
          <w:szCs w:val="32"/>
          <w:lang w:val="en-US" w:eastAsia="zh-CN"/>
        </w:rPr>
        <w:t>决定，并将处理决定邮寄至申请人。</w:t>
      </w:r>
      <w:r>
        <w:rPr>
          <w:rFonts w:hint="eastAsia" w:ascii="仿宋_GB2312" w:hAnsi="仿宋" w:eastAsia="仿宋_GB2312" w:cs="仿宋"/>
          <w:b w:val="0"/>
          <w:bCs w:val="0"/>
          <w:sz w:val="32"/>
          <w:szCs w:val="32"/>
          <w:lang w:val="en-US" w:eastAsia="zh-CN"/>
        </w:rPr>
        <w:t>2025年4月6日、4月25日，申请人分别以“对不予立案处理决定不服”、“请求</w:t>
      </w:r>
      <w:r>
        <w:rPr>
          <w:rFonts w:hint="eastAsia" w:ascii="仿宋_GB2312" w:hAnsi="仿宋" w:eastAsia="仿宋_GB2312" w:cs="仿宋"/>
          <w:sz w:val="32"/>
          <w:szCs w:val="32"/>
          <w:lang w:val="en-US" w:eastAsia="zh-CN"/>
        </w:rPr>
        <w:t>确认被申请人未在法定期限内告知投诉是否受理的行政行为违法</w:t>
      </w:r>
      <w:r>
        <w:rPr>
          <w:rFonts w:hint="eastAsia" w:ascii="仿宋_GB2312" w:hAnsi="仿宋" w:eastAsia="仿宋_GB2312" w:cs="仿宋"/>
          <w:b w:val="0"/>
          <w:bCs w:val="0"/>
          <w:sz w:val="32"/>
          <w:szCs w:val="32"/>
          <w:lang w:val="en-US" w:eastAsia="zh-CN"/>
        </w:rPr>
        <w:t>”为复议请求，向本机关提出行政复议申请。</w:t>
      </w:r>
    </w:p>
    <w:p w14:paraId="39AD6175">
      <w:pPr>
        <w:spacing w:line="576" w:lineRule="exact"/>
        <w:ind w:firstLine="643" w:firstLineChars="200"/>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b/>
          <w:bCs/>
          <w:color w:val="000000" w:themeColor="text1"/>
          <w:sz w:val="32"/>
          <w:szCs w:val="32"/>
          <w:lang w:val="en-US" w:eastAsia="zh-CN"/>
          <w14:textFill>
            <w14:solidFill>
              <w14:schemeClr w14:val="tx1"/>
            </w14:solidFill>
          </w14:textFill>
        </w:rPr>
        <w:t>另查明：</w:t>
      </w:r>
      <w:r>
        <w:rPr>
          <w:rFonts w:hint="eastAsia" w:ascii="仿宋_GB2312" w:hAnsi="仿宋" w:eastAsia="仿宋_GB2312" w:cs="仿宋"/>
          <w:color w:val="000000" w:themeColor="text1"/>
          <w:sz w:val="32"/>
          <w:szCs w:val="32"/>
          <w:lang w:val="en-US" w:eastAsia="zh-CN"/>
          <w14:textFill>
            <w14:solidFill>
              <w14:schemeClr w14:val="tx1"/>
            </w14:solidFill>
          </w14:textFill>
        </w:rPr>
        <w:t>2025年5月6日，被申请人将投诉受理情况，通过邮寄方式送达至申请人。</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投诉举报</w:t>
      </w:r>
      <w:r>
        <w:rPr>
          <w:rFonts w:hint="eastAsia" w:ascii="仿宋_GB2312" w:hAnsi="仿宋" w:eastAsia="仿宋_GB2312" w:cs="仿宋"/>
          <w:sz w:val="32"/>
          <w:szCs w:val="32"/>
        </w:rPr>
        <w:t>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03325DA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事项进行了</w:t>
      </w:r>
      <w:r>
        <w:rPr>
          <w:rFonts w:hint="eastAsia" w:ascii="仿宋_GB2312" w:hAnsi="仿宋" w:eastAsia="仿宋_GB2312" w:cs="仿宋"/>
          <w:sz w:val="32"/>
          <w:szCs w:val="32"/>
        </w:rPr>
        <w:t>处理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履行了法定职责。</w:t>
      </w:r>
    </w:p>
    <w:p w14:paraId="104139D5">
      <w:pPr>
        <w:spacing w:after="0" w:line="576" w:lineRule="exac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市场监督管理投诉举报处理暂行办法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第十四条规定：“具有本办法规定的处理权限的市场监督管理部门，应当自收到投诉之日起七个工作日内作出受理或者不予受理的决定，并告知投诉人。”第三十一条规定：“举报人实名举报的，有处理权限的市场监督管理部门还应当自作出是否立案决定之日起五个工作日内告知举报人。”《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根据上述规定，</w:t>
      </w:r>
      <w:r>
        <w:rPr>
          <w:rFonts w:hint="eastAsia" w:ascii="仿宋_GB2312" w:hAnsi="仿宋" w:eastAsia="仿宋_GB2312" w:cs="仿宋"/>
          <w:sz w:val="32"/>
          <w:szCs w:val="32"/>
          <w:lang w:val="en-US" w:eastAsia="zh-CN"/>
        </w:rPr>
        <w:t>被申请人收到投诉举报线索后，对投诉和举报分别进行了处理，对投诉进行了调解</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对举报作出不予立案处理决定，并在法定期限内将不予立案情况及案件调查结果告知申请人，履行了法定职责。但在案件办理过程中，由于工作人员疏忽未及时将投诉受理情况告知申请人。本机关认为</w:t>
      </w:r>
      <w:r>
        <w:rPr>
          <w:rFonts w:hint="eastAsia" w:ascii="仿宋_GB2312" w:hAnsi="仿宋" w:eastAsia="仿宋_GB2312" w:cs="仿宋"/>
          <w:color w:val="000000"/>
          <w:sz w:val="32"/>
          <w:szCs w:val="32"/>
        </w:rPr>
        <w:t>被申请人收到申请人的投诉举报材料后，无论被申请人决定是否予以受理，均应在规定时间内向申请人作出明确的答复意见</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被申请人逾期未告知的行为</w:t>
      </w:r>
      <w:r>
        <w:rPr>
          <w:rFonts w:hint="eastAsia" w:ascii="仿宋_GB2312" w:hAnsi="仿宋" w:eastAsia="仿宋_GB2312" w:cs="仿宋"/>
          <w:color w:val="000000"/>
          <w:sz w:val="32"/>
          <w:szCs w:val="32"/>
        </w:rPr>
        <w:t>构成一般性答复行为的程序性违法。逾期后被申请人</w:t>
      </w:r>
      <w:r>
        <w:rPr>
          <w:rFonts w:hint="eastAsia" w:ascii="仿宋_GB2312" w:hAnsi="仿宋" w:eastAsia="仿宋_GB2312" w:cs="仿宋"/>
          <w:color w:val="000000"/>
          <w:sz w:val="32"/>
          <w:szCs w:val="32"/>
          <w:lang w:val="en-US" w:eastAsia="zh-CN"/>
        </w:rPr>
        <w:t>通过邮寄送达方式</w:t>
      </w:r>
      <w:r>
        <w:rPr>
          <w:rFonts w:hint="eastAsia" w:ascii="仿宋_GB2312" w:hAnsi="仿宋" w:eastAsia="仿宋_GB2312" w:cs="仿宋"/>
          <w:color w:val="000000"/>
          <w:sz w:val="32"/>
          <w:szCs w:val="32"/>
        </w:rPr>
        <w:t>向申请人</w:t>
      </w:r>
      <w:r>
        <w:rPr>
          <w:rFonts w:hint="eastAsia" w:ascii="仿宋_GB2312" w:hAnsi="仿宋" w:eastAsia="仿宋_GB2312" w:cs="仿宋"/>
          <w:color w:val="000000"/>
          <w:sz w:val="32"/>
          <w:szCs w:val="32"/>
          <w:lang w:val="en-US" w:eastAsia="zh-CN"/>
        </w:rPr>
        <w:t>告知了投诉受理情况</w:t>
      </w:r>
      <w:r>
        <w:rPr>
          <w:rFonts w:hint="eastAsia" w:ascii="仿宋_GB2312" w:hAnsi="仿宋" w:eastAsia="仿宋_GB2312" w:cs="仿宋"/>
          <w:color w:val="000000"/>
          <w:sz w:val="32"/>
          <w:szCs w:val="32"/>
        </w:rPr>
        <w:t>，属于行政机关主动纠正自身履行职责工作的行政行为，从程序与实体上考虑均有利于申请人，</w:t>
      </w:r>
      <w:r>
        <w:rPr>
          <w:rFonts w:hint="eastAsia" w:ascii="仿宋_GB2312" w:hAnsi="仿宋" w:eastAsia="仿宋_GB2312" w:cs="仿宋"/>
          <w:color w:val="000000"/>
          <w:sz w:val="32"/>
          <w:szCs w:val="32"/>
          <w:lang w:val="en-US" w:eastAsia="zh-CN"/>
        </w:rPr>
        <w:t>没有对申请人的合法权益造成影响</w:t>
      </w:r>
      <w:r>
        <w:rPr>
          <w:rFonts w:hint="eastAsia" w:ascii="仿宋_GB2312" w:hAnsi="仿宋" w:eastAsia="仿宋_GB2312" w:cs="仿宋"/>
          <w:color w:val="000000"/>
          <w:sz w:val="32"/>
          <w:szCs w:val="32"/>
        </w:rPr>
        <w:t>。</w:t>
      </w:r>
    </w:p>
    <w:p w14:paraId="0D105698">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三、被申请人对举报作出</w:t>
      </w:r>
      <w:r>
        <w:rPr>
          <w:rFonts w:hint="eastAsia" w:eastAsia="仿宋_GB2312" w:cs="Times New Roman"/>
          <w:b w:val="0"/>
          <w:bCs w:val="0"/>
          <w:color w:val="000000"/>
          <w:sz w:val="32"/>
          <w:szCs w:val="32"/>
          <w:lang w:val="en-US" w:eastAsia="zh-CN"/>
        </w:rPr>
        <w:t>不予立案</w:t>
      </w:r>
      <w:r>
        <w:rPr>
          <w:rFonts w:hint="eastAsia" w:ascii="Times New Roman" w:hAnsi="Times New Roman" w:eastAsia="仿宋_GB2312" w:cs="Times New Roman"/>
          <w:b w:val="0"/>
          <w:bCs w:val="0"/>
          <w:color w:val="000000"/>
          <w:sz w:val="32"/>
          <w:szCs w:val="32"/>
          <w:lang w:val="en-US" w:eastAsia="zh-CN"/>
        </w:rPr>
        <w:t>的处理决定事实清楚、适用法律依据正确。</w:t>
      </w:r>
    </w:p>
    <w:p w14:paraId="28E5E840">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根据《市场监督管理行政处罚程序规定》第二十条第一款规定</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经核查，有下列情形之一的，可以不予立案：（一）违法行为轻微并及时改正，没有造成危害后果</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本案中，</w:t>
      </w:r>
      <w:r>
        <w:rPr>
          <w:rFonts w:hint="eastAsia" w:eastAsia="仿宋_GB2312" w:cs="Times New Roman"/>
          <w:b w:val="0"/>
          <w:bCs w:val="0"/>
          <w:color w:val="000000"/>
          <w:sz w:val="32"/>
          <w:szCs w:val="32"/>
          <w:lang w:val="en-US" w:eastAsia="zh-CN"/>
        </w:rPr>
        <w:t>被申请人在调查过程中，发现案涉商家标签确实存在瑕疵，但商家能够主动改正</w:t>
      </w:r>
      <w:r>
        <w:rPr>
          <w:rFonts w:hint="eastAsia" w:ascii="Times New Roman" w:hAnsi="Times New Roman" w:eastAsia="仿宋_GB2312" w:cs="Times New Roman"/>
          <w:b w:val="0"/>
          <w:bCs w:val="0"/>
          <w:color w:val="000000"/>
          <w:sz w:val="32"/>
          <w:szCs w:val="32"/>
          <w:lang w:val="en-US" w:eastAsia="zh-CN"/>
        </w:rPr>
        <w:t>，</w:t>
      </w:r>
      <w:r>
        <w:rPr>
          <w:rFonts w:hint="eastAsia" w:ascii="仿宋_GB2312" w:hAnsi="宋体" w:eastAsia="仿宋_GB2312" w:cs="宋体"/>
          <w:sz w:val="32"/>
          <w:szCs w:val="32"/>
        </w:rPr>
        <w:t>并愿意为</w:t>
      </w:r>
      <w:r>
        <w:rPr>
          <w:rFonts w:hint="eastAsia" w:ascii="仿宋_GB2312" w:hAnsi="宋体" w:eastAsia="仿宋_GB2312" w:cs="宋体"/>
          <w:sz w:val="32"/>
          <w:szCs w:val="32"/>
          <w:lang w:val="en-US" w:eastAsia="zh-CN"/>
        </w:rPr>
        <w:t>申请人</w:t>
      </w:r>
      <w:r>
        <w:rPr>
          <w:rFonts w:hint="eastAsia" w:ascii="仿宋_GB2312" w:hAnsi="宋体" w:eastAsia="仿宋_GB2312" w:cs="宋体"/>
          <w:sz w:val="32"/>
          <w:szCs w:val="32"/>
        </w:rPr>
        <w:t>提供退货退款服务</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且未造成危害后果，</w:t>
      </w:r>
      <w:r>
        <w:rPr>
          <w:rFonts w:hint="eastAsia" w:ascii="Times New Roman" w:hAnsi="Times New Roman" w:eastAsia="仿宋_GB2312" w:cs="Times New Roman"/>
          <w:b w:val="0"/>
          <w:bCs w:val="0"/>
          <w:color w:val="000000"/>
          <w:sz w:val="32"/>
          <w:szCs w:val="32"/>
          <w:lang w:val="en-US" w:eastAsia="zh-CN"/>
        </w:rPr>
        <w:t>被申请人据此作出不予立案决定，并及时告知申请人，</w:t>
      </w:r>
      <w:r>
        <w:rPr>
          <w:rFonts w:hint="eastAsia" w:eastAsia="仿宋_GB2312" w:cs="Times New Roman"/>
          <w:b w:val="0"/>
          <w:bCs w:val="0"/>
          <w:color w:val="000000"/>
          <w:sz w:val="32"/>
          <w:szCs w:val="32"/>
          <w:lang w:val="en-US" w:eastAsia="zh-CN"/>
        </w:rPr>
        <w:t>并无不当。</w:t>
      </w:r>
      <w:r>
        <w:rPr>
          <w:rFonts w:hint="eastAsia" w:ascii="Times New Roman" w:hAnsi="Times New Roman" w:eastAsia="仿宋_GB2312" w:cs="Times New Roman"/>
          <w:b w:val="0"/>
          <w:bCs w:val="0"/>
          <w:color w:val="000000"/>
          <w:sz w:val="32"/>
          <w:szCs w:val="32"/>
          <w:lang w:val="en-US" w:eastAsia="zh-CN"/>
        </w:rPr>
        <w:t>故申请人请求撤销对举报作出的</w:t>
      </w:r>
      <w:r>
        <w:rPr>
          <w:rFonts w:hint="eastAsia" w:eastAsia="仿宋_GB2312" w:cs="Times New Roman"/>
          <w:b w:val="0"/>
          <w:bCs w:val="0"/>
          <w:color w:val="000000"/>
          <w:sz w:val="32"/>
          <w:szCs w:val="32"/>
          <w:lang w:val="en-US" w:eastAsia="zh-CN"/>
        </w:rPr>
        <w:t>不予立案</w:t>
      </w:r>
      <w:r>
        <w:rPr>
          <w:rFonts w:hint="eastAsia" w:ascii="Times New Roman" w:hAnsi="Times New Roman" w:eastAsia="仿宋_GB2312" w:cs="Times New Roman"/>
          <w:b w:val="0"/>
          <w:bCs w:val="0"/>
          <w:color w:val="000000"/>
          <w:sz w:val="32"/>
          <w:szCs w:val="32"/>
          <w:lang w:val="en-US" w:eastAsia="zh-CN"/>
        </w:rPr>
        <w:t>处理决定，本机关不予支持。</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w:t>
      </w:r>
      <w:r>
        <w:rPr>
          <w:rFonts w:hint="eastAsia" w:eastAsia="仿宋_GB2312" w:cs="Times New Roman"/>
          <w:b w:val="0"/>
          <w:bCs w:val="0"/>
          <w:color w:val="000000"/>
          <w:sz w:val="32"/>
          <w:szCs w:val="32"/>
          <w:lang w:val="en-US" w:eastAsia="zh-CN"/>
        </w:rPr>
        <w:t>、第六十九条</w:t>
      </w:r>
      <w:r>
        <w:rPr>
          <w:rFonts w:hint="eastAsia" w:ascii="仿宋_GB2312" w:hAnsi="仿宋" w:eastAsia="仿宋_GB2312" w:cs="仿宋"/>
          <w:sz w:val="32"/>
          <w:szCs w:val="32"/>
          <w:lang w:val="en-US" w:eastAsia="zh-CN"/>
        </w:rPr>
        <w:t>之规定，本机关决定如下：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1、维持被申请人对举报作出的不予立案处理决定。</w:t>
      </w:r>
    </w:p>
    <w:p w14:paraId="17F3207C">
      <w:pPr>
        <w:numPr>
          <w:ilvl w:val="0"/>
          <w:numId w:val="0"/>
        </w:numPr>
        <w:spacing w:after="0" w:line="576" w:lineRule="exact"/>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2、驳回申请人的其他行政复议请求。</w:t>
      </w:r>
    </w:p>
    <w:p w14:paraId="70CDEE1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通化县人民政府</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六</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四</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E33476"/>
    <w:rsid w:val="04606361"/>
    <w:rsid w:val="04BE40E0"/>
    <w:rsid w:val="05013ED4"/>
    <w:rsid w:val="057E4E8F"/>
    <w:rsid w:val="078E78DC"/>
    <w:rsid w:val="087C4131"/>
    <w:rsid w:val="08C734CC"/>
    <w:rsid w:val="0B704FAD"/>
    <w:rsid w:val="10960B84"/>
    <w:rsid w:val="11356B95"/>
    <w:rsid w:val="13DC42B1"/>
    <w:rsid w:val="148A41EB"/>
    <w:rsid w:val="15C21CC4"/>
    <w:rsid w:val="165C118C"/>
    <w:rsid w:val="16741E3E"/>
    <w:rsid w:val="191B346D"/>
    <w:rsid w:val="19856C4C"/>
    <w:rsid w:val="1C3E1D3E"/>
    <w:rsid w:val="1D033515"/>
    <w:rsid w:val="20CC36ED"/>
    <w:rsid w:val="21577381"/>
    <w:rsid w:val="246F477F"/>
    <w:rsid w:val="25B0733F"/>
    <w:rsid w:val="27E5099D"/>
    <w:rsid w:val="280834D9"/>
    <w:rsid w:val="2C385A5F"/>
    <w:rsid w:val="2DB44070"/>
    <w:rsid w:val="30225346"/>
    <w:rsid w:val="30C5215E"/>
    <w:rsid w:val="316E64EE"/>
    <w:rsid w:val="326D31C6"/>
    <w:rsid w:val="337A02B8"/>
    <w:rsid w:val="345D21D3"/>
    <w:rsid w:val="35ED10D9"/>
    <w:rsid w:val="362905E6"/>
    <w:rsid w:val="37261FA2"/>
    <w:rsid w:val="372919DB"/>
    <w:rsid w:val="382877F5"/>
    <w:rsid w:val="395B2E4B"/>
    <w:rsid w:val="3A525087"/>
    <w:rsid w:val="3AA71671"/>
    <w:rsid w:val="42A617C8"/>
    <w:rsid w:val="45395141"/>
    <w:rsid w:val="490F6BB6"/>
    <w:rsid w:val="4A4D73EF"/>
    <w:rsid w:val="4BB1158A"/>
    <w:rsid w:val="4CDD5875"/>
    <w:rsid w:val="528B0930"/>
    <w:rsid w:val="52E64215"/>
    <w:rsid w:val="53C52BAA"/>
    <w:rsid w:val="54625760"/>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622202"/>
    <w:rsid w:val="657923AC"/>
    <w:rsid w:val="6888136E"/>
    <w:rsid w:val="69510DCD"/>
    <w:rsid w:val="6C5A2D68"/>
    <w:rsid w:val="6D62665F"/>
    <w:rsid w:val="6F7A2F96"/>
    <w:rsid w:val="7670382E"/>
    <w:rsid w:val="774C4FD9"/>
    <w:rsid w:val="775D5288"/>
    <w:rsid w:val="7A014026"/>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2019</Words>
  <Characters>2075</Characters>
  <Lines>0</Lines>
  <Paragraphs>0</Paragraphs>
  <TotalTime>1</TotalTime>
  <ScaleCrop>false</ScaleCrop>
  <LinksUpToDate>false</LinksUpToDate>
  <CharactersWithSpaces>2156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2025-06-13T09:26:16Z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