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bookmarkStart w:id="0" w:name="_GoBack"/>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号</w:t>
      </w:r>
    </w:p>
    <w:bookmarkEnd w:id="0"/>
    <w:p w14:paraId="66CDAC6F">
      <w:pPr>
        <w:spacing w:after="0" w:line="576" w:lineRule="exact"/>
        <w:ind w:firstLine="643"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b w:val="0"/>
          <w:bCs w:val="0"/>
          <w:color w:val="000000"/>
          <w:sz w:val="32"/>
          <w:szCs w:val="32"/>
          <w:lang w:val="en-US" w:eastAsia="zh-CN"/>
        </w:rPr>
        <w:t>周某某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lang w:val="en-US" w:eastAsia="zh-CN"/>
        </w:rPr>
        <w:t>申请人不服通化县市场监督管理局对举报作出的处理决定。于2025年2月10日向通化县人民政府申请行政复议，本机关依法已予受理，现已审理终结。</w:t>
      </w:r>
    </w:p>
    <w:p w14:paraId="6C910FFF">
      <w:pPr>
        <w:keepNext w:val="0"/>
        <w:keepLines w:val="0"/>
        <w:pageBreakBefore w:val="0"/>
        <w:widowControl w:val="0"/>
        <w:kinsoku/>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撤销被申请人对举报作出的处理决定，责令重新作出处理。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color w:val="000000"/>
          <w:sz w:val="32"/>
          <w:szCs w:val="32"/>
          <w:lang w:val="en-US" w:eastAsia="zh-CN"/>
        </w:rPr>
        <w:t>被申请人对举报的处理未履行法定职责。主要理由是：</w:t>
      </w:r>
    </w:p>
    <w:p w14:paraId="394D589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一、被申请人适用法律错误。</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二、被举报商家售卖产品无检测报告，属于不合格产品。</w:t>
      </w:r>
    </w:p>
    <w:p w14:paraId="654B9E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eastAsia="仿宋_GB2312"/>
          <w:color w:val="000000"/>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eastAsia="仿宋_GB2312"/>
          <w:color w:val="000000"/>
          <w:sz w:val="32"/>
          <w:szCs w:val="32"/>
          <w:lang w:val="en-US" w:eastAsia="zh-CN"/>
        </w:rPr>
        <w:t>被申请人已经依法及时对申请人的举报进行了核查和答复，并且对举报案件的调查和处理事实清楚、答复适当、合法有效。主要理由是：</w:t>
      </w:r>
    </w:p>
    <w:p w14:paraId="463B9EC3">
      <w:pPr>
        <w:keepNext w:val="0"/>
        <w:keepLines w:val="0"/>
        <w:pageBreakBefore w:val="0"/>
        <w:widowControl w:val="0"/>
        <w:kinsoku/>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被申请人对举报的处理程序合法。</w:t>
      </w:r>
    </w:p>
    <w:p w14:paraId="3CB93D5B">
      <w:pPr>
        <w:keepNext w:val="0"/>
        <w:keepLines w:val="0"/>
        <w:pageBreakBefore w:val="0"/>
        <w:widowControl w:val="0"/>
        <w:kinsoku/>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被申请人在调查过程中未发现案涉商品存在质量问题</w:t>
      </w:r>
      <w:r>
        <w:rPr>
          <w:rFonts w:hint="eastAsia" w:ascii="仿宋_GB2312" w:hAnsi="仿宋" w:eastAsia="仿宋_GB2312" w:cs="仿宋"/>
          <w:sz w:val="32"/>
          <w:szCs w:val="32"/>
        </w:rPr>
        <w:t>。</w:t>
      </w:r>
    </w:p>
    <w:p w14:paraId="0299EC75">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9月23日，申请人通过抖音商城购买案涉商家销售的西洋参，认为商品存在质量问题，于2024年11月13日，在全国12315平台进行举报。被申请人接到举报后，进行实地调查，未发现案涉商家销售的商品存在质量问题。2024年12月23日，被申请人对举报作出不予立案的处理决定，2024年12月24日，通过平台将不予立案处理决定告知申请人。2025年2月10日，申请人不服该处理决定，向本机关提出行政复议申请。</w:t>
      </w:r>
    </w:p>
    <w:p w14:paraId="6A5EEFBC">
      <w:pPr>
        <w:keepNext w:val="0"/>
        <w:keepLines w:val="0"/>
        <w:pageBreakBefore w:val="0"/>
        <w:widowControl w:val="0"/>
        <w:kinsoku/>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3DDC0E58">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一、被申请人对举报的处理程序合法，履行了法定职责。</w:t>
      </w:r>
    </w:p>
    <w:p w14:paraId="1EE81EF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市场监督管理行政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对举报线索进行了调查，作出不予立案的处理决定，并履行了受理、告知程序，被申请人履行了法定职责，程序合法。</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_GB2312" w:eastAsia="仿宋_GB2312" w:cs="仿宋_GB2312"/>
          <w:sz w:val="31"/>
          <w:szCs w:val="31"/>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为维护自身合法权益向行政机关投诉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具有处理投诉职责的行政机关作出或者未作出处理的，属于“与行政行为有利害关系”。</w:t>
      </w:r>
      <w:r>
        <w:rPr>
          <w:rFonts w:ascii="仿宋_GB2312" w:hAnsi="仿宋_GB2312" w:eastAsia="仿宋_GB2312" w:cs="仿宋_GB2312"/>
          <w:sz w:val="31"/>
          <w:szCs w:val="31"/>
        </w:rPr>
        <w:t>据此，公民有权就涉嫌违反市场监督管理法律、法规、规章线索的行为向相关主管部门进行</w:t>
      </w:r>
      <w:r>
        <w:rPr>
          <w:rFonts w:hint="eastAsia" w:ascii="仿宋_GB2312" w:hAnsi="仿宋_GB2312" w:eastAsia="仿宋_GB2312" w:cs="仿宋_GB2312"/>
          <w:sz w:val="31"/>
          <w:szCs w:val="31"/>
          <w:lang w:val="en-US" w:eastAsia="zh-CN"/>
        </w:rPr>
        <w:t>投诉举报</w:t>
      </w:r>
      <w:r>
        <w:rPr>
          <w:rFonts w:ascii="仿宋_GB2312" w:hAnsi="仿宋_GB2312" w:eastAsia="仿宋_GB2312" w:cs="仿宋_GB2312"/>
          <w:sz w:val="31"/>
          <w:szCs w:val="31"/>
        </w:rPr>
        <w:t>，但对主管部门的处理行为不服提起行政复议申请则需与该处理行为存在法律上的利害关系。</w:t>
      </w:r>
      <w:r>
        <w:rPr>
          <w:rFonts w:hint="default" w:ascii="仿宋_GB2312" w:hAnsi="仿宋_GB2312" w:eastAsia="仿宋_GB2312" w:cs="仿宋_GB2312"/>
          <w:sz w:val="31"/>
          <w:szCs w:val="31"/>
        </w:rPr>
        <w:t>本案中，申请人对</w:t>
      </w:r>
      <w:r>
        <w:rPr>
          <w:rFonts w:hint="eastAsia" w:ascii="仿宋_GB2312" w:hAnsi="仿宋_GB2312" w:eastAsia="仿宋_GB2312" w:cs="仿宋_GB2312"/>
          <w:sz w:val="31"/>
          <w:szCs w:val="31"/>
          <w:lang w:val="en-US" w:eastAsia="zh-CN"/>
        </w:rPr>
        <w:t>举报不予立案处理决定</w:t>
      </w:r>
      <w:r>
        <w:rPr>
          <w:rFonts w:hint="default" w:ascii="仿宋_GB2312" w:hAnsi="仿宋_GB2312" w:eastAsia="仿宋_GB2312" w:cs="仿宋_GB2312"/>
          <w:sz w:val="31"/>
          <w:szCs w:val="31"/>
        </w:rPr>
        <w:t>不服，向本机关提起行政复议申请</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但是</w:t>
      </w:r>
      <w:r>
        <w:rPr>
          <w:rFonts w:hint="default" w:ascii="仿宋_GB2312" w:hAnsi="仿宋_GB2312" w:eastAsia="仿宋_GB2312" w:cs="仿宋_GB2312"/>
          <w:sz w:val="31"/>
          <w:szCs w:val="31"/>
        </w:rPr>
        <w:t>经查询，申请人仅在全国12315平台上就投诉</w:t>
      </w:r>
      <w:r>
        <w:rPr>
          <w:rFonts w:hint="eastAsia" w:ascii="仿宋_GB2312" w:hAnsi="仿宋_GB2312" w:eastAsia="仿宋_GB2312" w:cs="仿宋_GB2312"/>
          <w:sz w:val="31"/>
          <w:szCs w:val="31"/>
          <w:lang w:val="en-US" w:eastAsia="zh-CN"/>
        </w:rPr>
        <w:t>14</w:t>
      </w:r>
      <w:r>
        <w:rPr>
          <w:rFonts w:hint="default" w:ascii="仿宋_GB2312" w:hAnsi="仿宋_GB2312" w:eastAsia="仿宋_GB2312" w:cs="仿宋_GB2312"/>
          <w:sz w:val="31"/>
          <w:szCs w:val="31"/>
        </w:rPr>
        <w:t>次，举报</w:t>
      </w:r>
      <w:r>
        <w:rPr>
          <w:rFonts w:hint="eastAsia" w:ascii="仿宋_GB2312" w:hAnsi="仿宋_GB2312" w:eastAsia="仿宋_GB2312" w:cs="仿宋_GB2312"/>
          <w:sz w:val="31"/>
          <w:szCs w:val="31"/>
          <w:lang w:val="en-US" w:eastAsia="zh-CN"/>
        </w:rPr>
        <w:t>8409</w:t>
      </w:r>
      <w:r>
        <w:rPr>
          <w:rFonts w:hint="default" w:ascii="仿宋_GB2312" w:hAnsi="仿宋_GB2312" w:eastAsia="仿宋_GB2312" w:cs="仿宋_GB2312"/>
          <w:sz w:val="31"/>
          <w:szCs w:val="31"/>
        </w:rPr>
        <w:t>次</w:t>
      </w:r>
      <w:r>
        <w:rPr>
          <w:rFonts w:hint="eastAsia" w:ascii="Times New Roman" w:hAnsi="Times New Roman" w:eastAsia="仿宋_GB2312" w:cs="Times New Roman"/>
          <w:b w:val="0"/>
          <w:bCs w:val="0"/>
          <w:color w:val="000000"/>
          <w:sz w:val="32"/>
          <w:szCs w:val="32"/>
          <w:lang w:val="en-US" w:eastAsia="zh-CN"/>
        </w:rPr>
        <w:t>，申请人购买、使用商品的数量和投诉</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商品的次数明显超出合理生活消费范围，</w:t>
      </w:r>
      <w:r>
        <w:rPr>
          <w:rFonts w:hint="default" w:ascii="仿宋_GB2312" w:hAnsi="仿宋_GB2312" w:eastAsia="仿宋_GB2312" w:cs="仿宋_GB2312"/>
          <w:sz w:val="31"/>
          <w:szCs w:val="31"/>
        </w:rPr>
        <w:t>足以认定申请人向市场监督管理部门进行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的行为不属于普通消费者为维护自身合法权益而进行的</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范畴，被申请人对涉案</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事项</w:t>
      </w:r>
      <w:r>
        <w:rPr>
          <w:rFonts w:hint="eastAsia" w:ascii="仿宋_GB2312" w:hAnsi="仿宋_GB2312" w:eastAsia="仿宋_GB2312" w:cs="仿宋_GB2312"/>
          <w:sz w:val="31"/>
          <w:szCs w:val="31"/>
          <w:lang w:val="en-US" w:eastAsia="zh-CN"/>
        </w:rPr>
        <w:t>的处理</w:t>
      </w:r>
      <w:r>
        <w:rPr>
          <w:rFonts w:hint="default" w:ascii="仿宋_GB2312" w:hAnsi="仿宋_GB2312" w:eastAsia="仿宋_GB2312" w:cs="仿宋_GB2312"/>
          <w:sz w:val="31"/>
          <w:szCs w:val="31"/>
        </w:rPr>
        <w:t>，亦不会造成申请人权利义务的直接增加或减损。且</w:t>
      </w:r>
      <w:r>
        <w:rPr>
          <w:rFonts w:hint="eastAsia" w:ascii="仿宋_GB2312" w:hAnsi="仿宋_GB2312" w:eastAsia="仿宋_GB2312" w:cs="仿宋_GB2312"/>
          <w:sz w:val="31"/>
          <w:szCs w:val="31"/>
          <w:lang w:val="en-US" w:eastAsia="zh-CN"/>
        </w:rPr>
        <w:t>2024-2025年间</w:t>
      </w:r>
      <w:r>
        <w:rPr>
          <w:rFonts w:hint="default" w:ascii="仿宋_GB2312" w:hAnsi="仿宋_GB2312" w:eastAsia="仿宋_GB2312" w:cs="仿宋_GB2312"/>
          <w:sz w:val="31"/>
          <w:szCs w:val="31"/>
        </w:rPr>
        <w:t>，申请人在</w:t>
      </w:r>
      <w:r>
        <w:rPr>
          <w:rFonts w:hint="eastAsia" w:ascii="仿宋_GB2312" w:hAnsi="仿宋_GB2312" w:eastAsia="仿宋_GB2312" w:cs="仿宋_GB2312"/>
          <w:sz w:val="31"/>
          <w:szCs w:val="31"/>
          <w:lang w:val="en-US" w:eastAsia="zh-CN"/>
        </w:rPr>
        <w:t>我县</w:t>
      </w:r>
      <w:r>
        <w:rPr>
          <w:rFonts w:hint="default" w:ascii="仿宋_GB2312" w:hAnsi="仿宋_GB2312" w:eastAsia="仿宋_GB2312" w:cs="仿宋_GB2312"/>
          <w:sz w:val="31"/>
          <w:szCs w:val="31"/>
        </w:rPr>
        <w:t>以不服市场监管部门对其</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处理提起的行政复议申请达</w:t>
      </w:r>
      <w:r>
        <w:rPr>
          <w:rFonts w:hint="eastAsia" w:ascii="仿宋_GB2312" w:hAnsi="仿宋_GB2312" w:eastAsia="仿宋_GB2312" w:cs="仿宋_GB2312"/>
          <w:sz w:val="31"/>
          <w:szCs w:val="31"/>
          <w:lang w:val="en-US" w:eastAsia="zh-CN"/>
        </w:rPr>
        <w:t>到6</w:t>
      </w:r>
      <w:r>
        <w:rPr>
          <w:rFonts w:hint="default" w:ascii="仿宋_GB2312" w:hAnsi="仿宋_GB2312" w:eastAsia="仿宋_GB2312" w:cs="仿宋_GB2312"/>
          <w:sz w:val="31"/>
          <w:szCs w:val="31"/>
        </w:rPr>
        <w:t>件，可见申请人并非为自身合法权益对相关违法行为进行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，与行政机关就其</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驳回申请人的行政复议申请。</w:t>
      </w:r>
    </w:p>
    <w:p w14:paraId="3A69750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ascii="仿宋_GB2312" w:hAnsi="仿宋" w:eastAsia="仿宋_GB2312" w:cs="仿宋"/>
          <w:sz w:val="32"/>
          <w:szCs w:val="32"/>
          <w:lang w:val="en-US" w:eastAsia="zh-CN"/>
        </w:rPr>
      </w:pPr>
    </w:p>
    <w:p w14:paraId="4376E44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通化县人民政府</w:t>
      </w:r>
    </w:p>
    <w:p w14:paraId="22DDBC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w:t>
      </w:r>
      <w:r>
        <w:rPr>
          <w:rFonts w:hint="eastAsia" w:ascii="Times New Roman" w:hAnsi="Times New Roman" w:eastAsia="仿宋_GB2312" w:cs="Times New Roman"/>
          <w:b w:val="0"/>
          <w:bCs w:val="0"/>
          <w:color w:val="000000"/>
          <w:sz w:val="32"/>
          <w:szCs w:val="32"/>
          <w:lang w:val="en-US" w:eastAsia="zh-CN"/>
        </w:rPr>
        <w:t>日</w:t>
      </w:r>
    </w:p>
    <w:p w14:paraId="0DD120A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013ED4"/>
    <w:rsid w:val="057E4E8F"/>
    <w:rsid w:val="087C4131"/>
    <w:rsid w:val="10960B84"/>
    <w:rsid w:val="13DC42B1"/>
    <w:rsid w:val="148A41EB"/>
    <w:rsid w:val="19856C4C"/>
    <w:rsid w:val="1C3E1D3E"/>
    <w:rsid w:val="246F477F"/>
    <w:rsid w:val="25B0733F"/>
    <w:rsid w:val="280834D9"/>
    <w:rsid w:val="30225346"/>
    <w:rsid w:val="316E64EE"/>
    <w:rsid w:val="326D31C6"/>
    <w:rsid w:val="337A02B8"/>
    <w:rsid w:val="35ED10D9"/>
    <w:rsid w:val="362905E6"/>
    <w:rsid w:val="37261FA2"/>
    <w:rsid w:val="372919DB"/>
    <w:rsid w:val="382877F5"/>
    <w:rsid w:val="3AA71671"/>
    <w:rsid w:val="4140239E"/>
    <w:rsid w:val="42A617C8"/>
    <w:rsid w:val="45395141"/>
    <w:rsid w:val="4A4D73EF"/>
    <w:rsid w:val="4BB1158A"/>
    <w:rsid w:val="4C4C21EC"/>
    <w:rsid w:val="4CDD5875"/>
    <w:rsid w:val="52563223"/>
    <w:rsid w:val="528B0930"/>
    <w:rsid w:val="52E64215"/>
    <w:rsid w:val="53C52BAA"/>
    <w:rsid w:val="5472265E"/>
    <w:rsid w:val="56B33D02"/>
    <w:rsid w:val="58C53C0D"/>
    <w:rsid w:val="591E2AC0"/>
    <w:rsid w:val="598F29D8"/>
    <w:rsid w:val="5C0F6FB7"/>
    <w:rsid w:val="5CC60AEB"/>
    <w:rsid w:val="5D0B148F"/>
    <w:rsid w:val="5DA853E8"/>
    <w:rsid w:val="5DEC7A21"/>
    <w:rsid w:val="5F6B2D1C"/>
    <w:rsid w:val="5F930B54"/>
    <w:rsid w:val="60281F46"/>
    <w:rsid w:val="611B233B"/>
    <w:rsid w:val="63040BF8"/>
    <w:rsid w:val="63FA7FB6"/>
    <w:rsid w:val="64093C6C"/>
    <w:rsid w:val="65622202"/>
    <w:rsid w:val="68651180"/>
    <w:rsid w:val="6888136E"/>
    <w:rsid w:val="69510DCD"/>
    <w:rsid w:val="6C5A2D68"/>
    <w:rsid w:val="707756DC"/>
    <w:rsid w:val="775D5288"/>
    <w:rsid w:val="7D9525F3"/>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1667</Words>
  <Characters>1722</Characters>
  <Lines>0</Lines>
  <Paragraphs>0</Paragraphs>
  <TotalTime>11</TotalTime>
  <ScaleCrop>false</ScaleCrop>
  <LinksUpToDate>false</LinksUpToDate>
  <CharactersWithSpaces>1793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2026-03-24T03:07:57Z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