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19957">
      <w:pPr>
        <w:rPr>
          <w:b/>
          <w:sz w:val="80"/>
          <w:szCs w:val="80"/>
        </w:rPr>
      </w:pPr>
      <w:r>
        <w:rPr>
          <w:rFonts w:hint="eastAsia"/>
          <w:b/>
          <w:sz w:val="80"/>
          <w:szCs w:val="80"/>
        </w:rPr>
        <w:t>通 化 县</w:t>
      </w:r>
      <w:r>
        <w:rPr>
          <w:b/>
          <w:sz w:val="80"/>
          <w:szCs w:val="80"/>
        </w:rPr>
        <w:t xml:space="preserve"> 人 民 政 府</w:t>
      </w:r>
    </w:p>
    <w:p w14:paraId="6E545BAB">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54DB0BF">
      <w:pPr>
        <w:spacing w:line="300" w:lineRule="exact"/>
        <w:jc w:val="center"/>
        <w:rPr>
          <w:rFonts w:ascii="方正小标宋简体" w:eastAsia="方正小标宋简体"/>
          <w:sz w:val="44"/>
          <w:szCs w:val="44"/>
        </w:rPr>
      </w:pPr>
    </w:p>
    <w:p w14:paraId="00827285">
      <w:pPr>
        <w:spacing w:line="576" w:lineRule="exact"/>
        <w:jc w:val="center"/>
        <w:rPr>
          <w:rFonts w:eastAsia="仿宋_GB2312"/>
          <w:color w:val="000000"/>
          <w:sz w:val="32"/>
          <w:szCs w:val="32"/>
        </w:rPr>
      </w:pPr>
      <w:r>
        <w:rPr>
          <w:rFonts w:eastAsia="方正小标宋简体"/>
          <w:sz w:val="44"/>
          <w:szCs w:val="44"/>
        </w:rPr>
        <w:t>行政复议决定书</w:t>
      </w:r>
    </w:p>
    <w:p w14:paraId="277017B5">
      <w:pPr>
        <w:spacing w:line="576" w:lineRule="exact"/>
        <w:ind w:firstLine="5120" w:firstLineChars="1600"/>
        <w:rPr>
          <w:rFonts w:eastAsia="仿宋_GB2312"/>
          <w:color w:val="000000"/>
          <w:sz w:val="32"/>
          <w:szCs w:val="32"/>
        </w:rPr>
      </w:pPr>
    </w:p>
    <w:p w14:paraId="124A47DC">
      <w:pPr>
        <w:spacing w:line="576" w:lineRule="exact"/>
        <w:ind w:firstLine="5120" w:firstLineChars="1600"/>
        <w:rPr>
          <w:rFonts w:eastAsia="仿宋_GB2312"/>
          <w:color w:val="000000"/>
          <w:sz w:val="32"/>
          <w:szCs w:val="32"/>
        </w:rPr>
      </w:pPr>
      <w:r>
        <w:rPr>
          <w:rFonts w:hint="eastAsia" w:eastAsia="仿宋_GB2312"/>
          <w:color w:val="000000"/>
          <w:sz w:val="32"/>
          <w:szCs w:val="32"/>
        </w:rPr>
        <w:t>通县政</w:t>
      </w:r>
      <w:r>
        <w:rPr>
          <w:rFonts w:eastAsia="仿宋_GB2312"/>
          <w:color w:val="000000"/>
          <w:sz w:val="32"/>
          <w:szCs w:val="32"/>
        </w:rPr>
        <w:t>复</w:t>
      </w:r>
      <w:r>
        <w:rPr>
          <w:rFonts w:ascii="仿宋_GB2312" w:hAnsi="仿宋" w:eastAsia="仿宋_GB2312" w:cs="仿宋"/>
          <w:sz w:val="32"/>
          <w:szCs w:val="32"/>
        </w:rPr>
        <w:t>〔</w:t>
      </w: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3</w:t>
      </w:r>
      <w:r>
        <w:rPr>
          <w:rFonts w:ascii="仿宋_GB2312" w:hAnsi="仿宋" w:eastAsia="仿宋_GB2312" w:cs="仿宋"/>
          <w:sz w:val="32"/>
          <w:szCs w:val="32"/>
        </w:rPr>
        <w:t>号</w:t>
      </w:r>
    </w:p>
    <w:p w14:paraId="1E93566B">
      <w:pPr>
        <w:spacing w:line="576" w:lineRule="exact"/>
        <w:ind w:firstLine="643" w:firstLineChars="200"/>
        <w:rPr>
          <w:rFonts w:hint="default" w:ascii="仿宋_GB2312" w:hAnsi="仿宋" w:eastAsia="仿宋_GB2312" w:cs="仿宋"/>
          <w:sz w:val="32"/>
          <w:szCs w:val="32"/>
          <w:lang w:val="en-US" w:eastAsia="zh-CN"/>
        </w:rPr>
      </w:pPr>
      <w:r>
        <w:rPr>
          <w:rFonts w:hint="eastAsia" w:eastAsia="仿宋_GB2312"/>
          <w:b/>
          <w:bCs/>
          <w:color w:val="000000"/>
          <w:sz w:val="32"/>
          <w:szCs w:val="32"/>
        </w:rPr>
        <w:t>申 请 人：</w:t>
      </w:r>
      <w:r>
        <w:rPr>
          <w:rFonts w:hint="eastAsia" w:ascii="仿宋_GB2312" w:hAnsi="仿宋" w:eastAsia="仿宋_GB2312" w:cs="仿宋"/>
          <w:sz w:val="32"/>
          <w:szCs w:val="32"/>
          <w:lang w:val="en-US" w:eastAsia="zh-CN"/>
        </w:rPr>
        <w:t>梁某</w:t>
      </w:r>
    </w:p>
    <w:p w14:paraId="0B8ADE5B">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6981091F">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住    所：</w:t>
      </w:r>
      <w:r>
        <w:rPr>
          <w:rFonts w:hint="eastAsia" w:ascii="仿宋_GB2312" w:hAnsi="仿宋" w:eastAsia="仿宋_GB2312" w:cs="仿宋"/>
          <w:sz w:val="32"/>
          <w:szCs w:val="32"/>
        </w:rPr>
        <w:t>通化县快大茂镇同德路1888号</w:t>
      </w:r>
    </w:p>
    <w:p w14:paraId="5BF87712">
      <w:pPr>
        <w:spacing w:line="576" w:lineRule="exact"/>
        <w:ind w:firstLine="512" w:firstLineChars="200"/>
        <w:rPr>
          <w:rFonts w:hint="eastAsia" w:ascii="仿宋_GB2312" w:hAnsi="仿宋" w:eastAsia="仿宋_GB2312" w:cs="仿宋"/>
          <w:sz w:val="32"/>
          <w:szCs w:val="32"/>
        </w:rPr>
      </w:pPr>
      <w:r>
        <w:rPr>
          <w:rFonts w:hint="eastAsia" w:ascii="仿宋_GB2312" w:hAnsi="仿宋" w:eastAsia="仿宋_GB2312" w:cs="仿宋"/>
          <w:w w:val="80"/>
          <w:sz w:val="32"/>
          <w:szCs w:val="32"/>
        </w:rPr>
        <w:t xml:space="preserve"> </w:t>
      </w:r>
      <w:bookmarkStart w:id="0" w:name="_GoBack"/>
      <w:bookmarkEnd w:id="0"/>
      <w:r>
        <w:rPr>
          <w:rFonts w:hint="eastAsia" w:ascii="仿宋_GB2312" w:hAnsi="仿宋" w:eastAsia="仿宋_GB2312" w:cs="仿宋"/>
          <w:sz w:val="32"/>
          <w:szCs w:val="32"/>
          <w:lang w:val="en-US" w:eastAsia="zh-CN"/>
        </w:rPr>
        <w:t>申请人不服通化县市场监督管理局对投诉举报作出的处理决定</w:t>
      </w:r>
      <w:r>
        <w:rPr>
          <w:rFonts w:hint="eastAsia" w:ascii="仿宋_GB2312" w:hAnsi="仿宋" w:eastAsia="仿宋_GB2312" w:cs="仿宋"/>
          <w:sz w:val="32"/>
          <w:szCs w:val="32"/>
        </w:rPr>
        <w:t>。于202</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日向通化县人民政府申请行政复议，本机关依法予以受理，现已审理终结。</w:t>
      </w:r>
    </w:p>
    <w:p w14:paraId="3E45C978">
      <w:pPr>
        <w:spacing w:line="576" w:lineRule="exact"/>
        <w:ind w:firstLine="643" w:firstLineChars="200"/>
        <w:rPr>
          <w:rFonts w:hint="default" w:ascii="仿宋_GB2312" w:hAnsi="仿宋" w:eastAsia="仿宋_GB2312" w:cs="仿宋"/>
          <w:b/>
          <w:bCs/>
          <w:sz w:val="32"/>
          <w:szCs w:val="32"/>
          <w:lang w:val="en-US"/>
        </w:rPr>
      </w:pPr>
      <w:r>
        <w:rPr>
          <w:rFonts w:hint="eastAsia" w:ascii="仿宋_GB2312" w:hAnsi="仿宋" w:eastAsia="仿宋_GB2312" w:cs="仿宋"/>
          <w:b/>
          <w:bCs/>
          <w:sz w:val="32"/>
          <w:szCs w:val="32"/>
        </w:rPr>
        <w:t>申请人请求：</w:t>
      </w:r>
      <w:r>
        <w:rPr>
          <w:rFonts w:hint="eastAsia" w:ascii="仿宋_GB2312" w:hAnsi="仿宋" w:eastAsia="仿宋_GB2312" w:cs="仿宋"/>
          <w:sz w:val="32"/>
          <w:szCs w:val="32"/>
          <w:lang w:val="en-US" w:eastAsia="zh-CN"/>
        </w:rPr>
        <w:t>撤销被申请人对举报作出的不予立案处理决定，并责令重新作出处理。</w:t>
      </w:r>
    </w:p>
    <w:p w14:paraId="183693A8">
      <w:pPr>
        <w:spacing w:line="576" w:lineRule="exact"/>
        <w:ind w:firstLine="643" w:firstLineChars="200"/>
        <w:rPr>
          <w:rFonts w:hint="eastAsia" w:ascii="仿宋_GB2312" w:hAnsi="仿宋" w:eastAsia="仿宋_GB2312" w:cs="仿宋"/>
          <w:sz w:val="32"/>
          <w:szCs w:val="32"/>
          <w:lang w:eastAsia="zh-CN"/>
        </w:rPr>
      </w:pPr>
      <w:r>
        <w:rPr>
          <w:rFonts w:hint="eastAsia" w:ascii="仿宋_GB2312" w:hAnsi="仿宋" w:eastAsia="仿宋_GB2312" w:cs="仿宋"/>
          <w:b/>
          <w:bCs/>
          <w:sz w:val="32"/>
          <w:szCs w:val="32"/>
        </w:rPr>
        <w:t>申请人称：</w:t>
      </w:r>
      <w:r>
        <w:rPr>
          <w:rFonts w:hint="eastAsia" w:ascii="仿宋_GB2312" w:hAnsi="仿宋" w:eastAsia="仿宋_GB2312" w:cs="仿宋"/>
          <w:sz w:val="32"/>
          <w:szCs w:val="32"/>
          <w:lang w:val="en-US" w:eastAsia="zh-CN"/>
        </w:rPr>
        <w:t>被申请人对举报作出的不予立案处理决定应予以撤销</w:t>
      </w:r>
      <w:r>
        <w:rPr>
          <w:rFonts w:hint="eastAsia" w:ascii="仿宋_GB2312" w:hAnsi="仿宋" w:eastAsia="仿宋_GB2312" w:cs="仿宋"/>
          <w:sz w:val="32"/>
          <w:szCs w:val="32"/>
        </w:rPr>
        <w:t>。主要理由是</w:t>
      </w:r>
      <w:r>
        <w:rPr>
          <w:rFonts w:hint="eastAsia" w:ascii="仿宋_GB2312" w:hAnsi="仿宋" w:eastAsia="仿宋_GB2312" w:cs="仿宋"/>
          <w:sz w:val="32"/>
          <w:szCs w:val="32"/>
          <w:lang w:eastAsia="zh-CN"/>
        </w:rPr>
        <w:t>：</w:t>
      </w:r>
    </w:p>
    <w:p w14:paraId="2F6AEF8A">
      <w:pPr>
        <w:numPr>
          <w:ilvl w:val="0"/>
          <w:numId w:val="0"/>
        </w:num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一、应对被举报企业进行从重处罚。</w:t>
      </w:r>
    </w:p>
    <w:p w14:paraId="0F23B3C8">
      <w:pPr>
        <w:numPr>
          <w:ilvl w:val="0"/>
          <w:numId w:val="0"/>
        </w:numPr>
        <w:spacing w:line="576" w:lineRule="exact"/>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二、被申请人对举报的处理未全面履职。</w:t>
      </w:r>
    </w:p>
    <w:p w14:paraId="7CD4FC9E">
      <w:pPr>
        <w:spacing w:line="576" w:lineRule="exact"/>
        <w:ind w:firstLine="643" w:firstLineChars="200"/>
        <w:rPr>
          <w:rFonts w:hint="eastAsia" w:ascii="仿宋_GB2312" w:hAnsi="仿宋" w:eastAsia="仿宋_GB2312" w:cs="仿宋"/>
          <w:sz w:val="32"/>
          <w:szCs w:val="32"/>
        </w:rPr>
      </w:pPr>
      <w:r>
        <w:rPr>
          <w:rFonts w:hint="eastAsia" w:ascii="仿宋_GB2312" w:hAnsi="仿宋" w:eastAsia="仿宋_GB2312" w:cs="仿宋"/>
          <w:b/>
          <w:bCs/>
          <w:sz w:val="32"/>
          <w:szCs w:val="32"/>
        </w:rPr>
        <w:t>被申请人答复称：</w:t>
      </w:r>
      <w:r>
        <w:rPr>
          <w:rFonts w:hint="eastAsia" w:ascii="仿宋_GB2312" w:hAnsi="仿宋" w:eastAsia="仿宋_GB2312" w:cs="仿宋"/>
          <w:sz w:val="32"/>
          <w:szCs w:val="32"/>
        </w:rPr>
        <w:t>被申请人对</w:t>
      </w:r>
      <w:r>
        <w:rPr>
          <w:rFonts w:hint="eastAsia" w:ascii="仿宋_GB2312" w:hAnsi="仿宋" w:eastAsia="仿宋_GB2312" w:cs="仿宋"/>
          <w:sz w:val="32"/>
          <w:szCs w:val="32"/>
          <w:lang w:val="en-US" w:eastAsia="zh-CN"/>
        </w:rPr>
        <w:t>举报事项的处理事实清楚、证据确凿、处理适当、程序合法，且申请人不具有复议主体资格</w:t>
      </w:r>
      <w:r>
        <w:rPr>
          <w:rFonts w:hint="eastAsia" w:ascii="仿宋_GB2312" w:hAnsi="仿宋" w:eastAsia="仿宋_GB2312" w:cs="仿宋"/>
          <w:sz w:val="32"/>
          <w:szCs w:val="32"/>
        </w:rPr>
        <w:t>。主要理由是：</w:t>
      </w:r>
    </w:p>
    <w:p w14:paraId="11EC2B71">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w:t>
      </w:r>
      <w:r>
        <w:rPr>
          <w:rFonts w:hint="eastAsia" w:ascii="仿宋_GB2312" w:hAnsi="仿宋" w:eastAsia="仿宋_GB2312" w:cs="仿宋"/>
          <w:sz w:val="32"/>
          <w:szCs w:val="32"/>
          <w:lang w:val="en-US" w:eastAsia="zh-CN"/>
        </w:rPr>
        <w:t>被申请人在法定期限内对投诉举报作出处理决定</w:t>
      </w:r>
      <w:r>
        <w:rPr>
          <w:rFonts w:hint="eastAsia" w:ascii="仿宋_GB2312" w:hAnsi="仿宋" w:eastAsia="仿宋_GB2312" w:cs="仿宋"/>
          <w:sz w:val="32"/>
          <w:szCs w:val="32"/>
        </w:rPr>
        <w:t>。</w:t>
      </w:r>
    </w:p>
    <w:p w14:paraId="1ED5F591">
      <w:pPr>
        <w:spacing w:line="576"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二、案涉企业违法情节轻微并及时改正。</w:t>
      </w:r>
    </w:p>
    <w:p w14:paraId="3C6593F3">
      <w:pPr>
        <w:spacing w:line="576"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三、申请人不具有行政复议申请人的主体资格。</w:t>
      </w:r>
    </w:p>
    <w:p w14:paraId="60C40B31">
      <w:pPr>
        <w:keepNext w:val="0"/>
        <w:keepLines w:val="0"/>
        <w:widowControl w:val="0"/>
        <w:suppressLineNumbers w:val="0"/>
        <w:spacing w:before="0" w:beforeAutospacing="0" w:after="0" w:afterAutospacing="0" w:line="300" w:lineRule="auto"/>
        <w:ind w:left="0" w:right="0" w:firstLine="643" w:firstLineChars="200"/>
        <w:jc w:val="both"/>
        <w:rPr>
          <w:rFonts w:hint="eastAsia" w:ascii="仿宋_GB2312" w:hAnsi="仿宋" w:eastAsia="仿宋_GB2312" w:cs="仿宋"/>
          <w:sz w:val="32"/>
          <w:szCs w:val="32"/>
        </w:rPr>
      </w:pPr>
      <w:r>
        <w:rPr>
          <w:rFonts w:hint="eastAsia" w:ascii="仿宋_GB2312" w:hAnsi="仿宋" w:eastAsia="仿宋_GB2312" w:cs="仿宋"/>
          <w:b/>
          <w:bCs/>
          <w:sz w:val="32"/>
          <w:szCs w:val="32"/>
        </w:rPr>
        <w:t>经审理查明</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2024年11月23日，申请人在超市购买案涉企业生产的玉米产品，认为该产品不符合食品安全标准，于</w:t>
      </w:r>
      <w:r>
        <w:rPr>
          <w:rFonts w:hint="eastAsia" w:ascii="仿宋_GB2312" w:hAnsi="仿宋" w:eastAsia="仿宋_GB2312" w:cs="仿宋"/>
          <w:sz w:val="32"/>
          <w:szCs w:val="32"/>
        </w:rPr>
        <w:t>2024年</w:t>
      </w:r>
      <w:r>
        <w:rPr>
          <w:rFonts w:hint="eastAsia" w:ascii="仿宋_GB2312" w:hAnsi="仿宋" w:eastAsia="仿宋_GB2312" w:cs="仿宋"/>
          <w:sz w:val="32"/>
          <w:szCs w:val="32"/>
          <w:lang w:val="en-US" w:eastAsia="zh-CN"/>
        </w:rPr>
        <w:t>11</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24</w:t>
      </w:r>
      <w:r>
        <w:rPr>
          <w:rFonts w:hint="eastAsia" w:ascii="仿宋_GB2312" w:hAnsi="仿宋" w:eastAsia="仿宋_GB2312" w:cs="仿宋"/>
          <w:sz w:val="32"/>
          <w:szCs w:val="32"/>
        </w:rPr>
        <w:t>日，</w:t>
      </w:r>
      <w:r>
        <w:rPr>
          <w:rFonts w:hint="eastAsia" w:ascii="仿宋_GB2312" w:hAnsi="仿宋" w:eastAsia="仿宋_GB2312" w:cs="仿宋"/>
          <w:sz w:val="32"/>
          <w:szCs w:val="32"/>
          <w:lang w:val="en-US" w:eastAsia="zh-CN"/>
        </w:rPr>
        <w:t>通过邮寄信件方式向被申请人投诉举报。2024年11月27日，被申请人收到投诉举报信件后，开展调查核实，经查明案涉企业生产的两种玉米产品标签营养成分表一致问题，案涉企业已在被申请人调查前完成整改，企业提供了营养成分表检验报告和产品合格检验报告，营养成分检测报告显示黄糯玉米标示值与检测报告数值相符，黑糯玉米标示值基本在允许的误差范围内，不足以对消费者构成误导。2024年12月16日，被申请人认为案涉企业违法情节轻微并及时改正，没有造成危害后果，作出不予立案处理决定，并与当日将处理决定邮寄给申请人。2025年1月2日，</w:t>
      </w:r>
      <w:r>
        <w:rPr>
          <w:rFonts w:hint="eastAsia" w:ascii="仿宋_GB2312" w:hAnsi="仿宋" w:eastAsia="仿宋_GB2312" w:cs="仿宋"/>
          <w:sz w:val="32"/>
          <w:szCs w:val="32"/>
        </w:rPr>
        <w:t>申请人</w:t>
      </w:r>
      <w:r>
        <w:rPr>
          <w:rFonts w:hint="eastAsia" w:ascii="仿宋_GB2312" w:hAnsi="仿宋" w:eastAsia="仿宋_GB2312" w:cs="仿宋"/>
          <w:sz w:val="32"/>
          <w:szCs w:val="32"/>
          <w:lang w:val="en-US" w:eastAsia="zh-CN"/>
        </w:rPr>
        <w:t>不服该处理决定</w:t>
      </w:r>
      <w:r>
        <w:rPr>
          <w:rFonts w:hint="eastAsia" w:ascii="仿宋_GB2312" w:hAnsi="仿宋" w:eastAsia="仿宋_GB2312" w:cs="仿宋"/>
          <w:sz w:val="32"/>
          <w:szCs w:val="32"/>
        </w:rPr>
        <w:t>，向本机关提出行政复议申请。</w:t>
      </w:r>
    </w:p>
    <w:p w14:paraId="4A48A055">
      <w:pPr>
        <w:spacing w:line="576"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本机关认为：</w:t>
      </w:r>
    </w:p>
    <w:p w14:paraId="5F3BBA9D">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一、被申请人是负责核查处理本案</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举报事项的适格主体。</w:t>
      </w:r>
    </w:p>
    <w:p w14:paraId="1172FBCB">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场监督管理投诉举报处理暂行办法》第四条规定：“县级以上地方市场监督管理部门负责本行政区域内的投诉举报处理工作”。被申请人通化县市场监督管理局作为市场监督管理部门，对其辖区范围内的消费者</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举报</w:t>
      </w:r>
      <w:r>
        <w:rPr>
          <w:rFonts w:hint="eastAsia" w:ascii="仿宋_GB2312" w:hAnsi="仿宋" w:eastAsia="仿宋_GB2312" w:cs="仿宋"/>
          <w:sz w:val="32"/>
          <w:szCs w:val="32"/>
          <w:lang w:val="en-US" w:eastAsia="zh-CN"/>
        </w:rPr>
        <w:t>事项</w:t>
      </w:r>
      <w:r>
        <w:rPr>
          <w:rFonts w:hint="eastAsia" w:ascii="仿宋_GB2312" w:hAnsi="仿宋" w:eastAsia="仿宋_GB2312" w:cs="仿宋"/>
          <w:sz w:val="32"/>
          <w:szCs w:val="32"/>
        </w:rPr>
        <w:t>具有处理职权。</w:t>
      </w:r>
    </w:p>
    <w:p w14:paraId="278ECB77">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二、被申请人对举报</w:t>
      </w:r>
      <w:r>
        <w:rPr>
          <w:rFonts w:hint="eastAsia" w:ascii="仿宋_GB2312" w:hAnsi="仿宋" w:eastAsia="仿宋_GB2312" w:cs="仿宋"/>
          <w:sz w:val="32"/>
          <w:szCs w:val="32"/>
          <w:lang w:val="en-US" w:eastAsia="zh-CN"/>
        </w:rPr>
        <w:t>事项</w:t>
      </w:r>
      <w:r>
        <w:rPr>
          <w:rFonts w:hint="eastAsia" w:ascii="仿宋_GB2312" w:hAnsi="仿宋" w:eastAsia="仿宋_GB2312" w:cs="仿宋"/>
          <w:sz w:val="32"/>
          <w:szCs w:val="32"/>
        </w:rPr>
        <w:t>的处理程序合法，履行了法定职责。</w:t>
      </w:r>
    </w:p>
    <w:p w14:paraId="3E3FD7BD">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场监督管理行政处罚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规定：“举报人实名举报的，有处理权限的市场监督管理部门还应当自作出是否立案决定之日起五个工作日内告知举报人”。根据上述规定，被申请人</w:t>
      </w:r>
      <w:r>
        <w:rPr>
          <w:rFonts w:hint="eastAsia" w:ascii="仿宋_GB2312" w:hAnsi="仿宋" w:eastAsia="仿宋_GB2312" w:cs="仿宋"/>
          <w:sz w:val="32"/>
          <w:szCs w:val="32"/>
          <w:lang w:val="en-US" w:eastAsia="zh-CN"/>
        </w:rPr>
        <w:t>对投诉举报进行了受理</w:t>
      </w:r>
      <w:r>
        <w:rPr>
          <w:rFonts w:hint="eastAsia" w:ascii="仿宋_GB2312" w:hAnsi="仿宋" w:eastAsia="仿宋_GB2312" w:cs="仿宋"/>
          <w:sz w:val="32"/>
          <w:szCs w:val="32"/>
        </w:rPr>
        <w:t>，开展了</w:t>
      </w:r>
      <w:r>
        <w:rPr>
          <w:rFonts w:hint="eastAsia" w:ascii="仿宋_GB2312" w:hAnsi="仿宋" w:eastAsia="仿宋_GB2312" w:cs="仿宋"/>
          <w:sz w:val="32"/>
          <w:szCs w:val="32"/>
          <w:lang w:val="en-US" w:eastAsia="zh-CN"/>
        </w:rPr>
        <w:t>调查</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并将不予立案情况告知申请人，</w:t>
      </w:r>
      <w:r>
        <w:rPr>
          <w:rFonts w:hint="eastAsia" w:ascii="仿宋_GB2312" w:hAnsi="仿宋" w:eastAsia="仿宋_GB2312" w:cs="仿宋"/>
          <w:sz w:val="32"/>
          <w:szCs w:val="32"/>
        </w:rPr>
        <w:t>因此被申请人履行了法定职责，符合法律规定。</w:t>
      </w:r>
    </w:p>
    <w:p w14:paraId="3244421C">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三、被申请人认定事实清楚，证据充分，适用法律正确。</w:t>
      </w:r>
    </w:p>
    <w:p w14:paraId="47CD79C4">
      <w:pPr>
        <w:spacing w:line="576"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被申请人经过调查，</w:t>
      </w:r>
      <w:r>
        <w:rPr>
          <w:rFonts w:hint="eastAsia" w:ascii="仿宋_GB2312" w:hAnsi="仿宋" w:eastAsia="仿宋_GB2312" w:cs="仿宋"/>
          <w:sz w:val="32"/>
          <w:szCs w:val="32"/>
          <w:lang w:val="en-US" w:eastAsia="zh-CN"/>
        </w:rPr>
        <w:t>发现案涉企业生产的两种玉米产品，确实存在标签营养成分表一致问题，但案涉企业已在被申请人调查前完成整改，违法情节轻微，未造成严重后果，且不适用申请人所称《中华人民共和国食品安全法实施条例》第六十七条“情节严重”的规定，被申请人根据《市场监督管理行政处罚程序规定》第二十条第一款第（一)项，作出不予立案的处理决定并无不当。</w:t>
      </w:r>
    </w:p>
    <w:p w14:paraId="6A1EC9E1">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综上，根据《中华人民共和国行政复议法》第六十八条之规定，本机关决定如下：</w:t>
      </w:r>
    </w:p>
    <w:p w14:paraId="3A339B8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维持被申请人对举报作出的</w:t>
      </w:r>
      <w:r>
        <w:rPr>
          <w:rFonts w:hint="eastAsia" w:ascii="仿宋_GB2312" w:hAnsi="仿宋" w:eastAsia="仿宋_GB2312" w:cs="仿宋"/>
          <w:sz w:val="32"/>
          <w:szCs w:val="32"/>
          <w:lang w:val="en-US" w:eastAsia="zh-CN"/>
        </w:rPr>
        <w:t>不予立案</w:t>
      </w:r>
      <w:r>
        <w:rPr>
          <w:rFonts w:hint="eastAsia" w:ascii="仿宋_GB2312" w:hAnsi="仿宋" w:eastAsia="仿宋_GB2312" w:cs="仿宋"/>
          <w:sz w:val="32"/>
          <w:szCs w:val="32"/>
        </w:rPr>
        <w:t>处理决定。</w:t>
      </w:r>
    </w:p>
    <w:p w14:paraId="68E234E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本复议决定书一经送达，即发生法律效力。申请人如不服本决定，可自收到本复议决定书之日起15日内向人民法院提起诉讼。</w:t>
      </w:r>
    </w:p>
    <w:p w14:paraId="491457DC">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p>
    <w:p w14:paraId="2C7B79E0">
      <w:pPr>
        <w:spacing w:line="576" w:lineRule="exact"/>
        <w:ind w:firstLine="5440" w:firstLineChars="1700"/>
        <w:rPr>
          <w:rFonts w:hint="eastAsia" w:ascii="仿宋_GB2312" w:hAnsi="仿宋" w:eastAsia="仿宋_GB2312" w:cs="仿宋"/>
          <w:sz w:val="32"/>
          <w:szCs w:val="32"/>
        </w:rPr>
      </w:pPr>
      <w:r>
        <w:rPr>
          <w:rFonts w:hint="eastAsia" w:ascii="仿宋_GB2312" w:hAnsi="仿宋" w:eastAsia="仿宋_GB2312" w:cs="仿宋"/>
          <w:sz w:val="32"/>
          <w:szCs w:val="32"/>
        </w:rPr>
        <w:t>通化县人民政府</w:t>
      </w:r>
    </w:p>
    <w:p w14:paraId="38A84BD9">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二〇二</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二</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二十八</w:t>
      </w:r>
      <w:r>
        <w:rPr>
          <w:rFonts w:hint="eastAsia" w:ascii="仿宋_GB2312" w:hAnsi="仿宋" w:eastAsia="仿宋_GB2312" w:cs="仿宋"/>
          <w:sz w:val="32"/>
          <w:szCs w:val="32"/>
        </w:rPr>
        <w:t>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3D09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AE6C">
                          <w:pPr>
                            <w:pStyle w:val="4"/>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6CBAE6C">
                    <w:pPr>
                      <w:pStyle w:val="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yMmIwMWRkOGYxZTZhMTI2OWVmYzZlODY1OTM0YzEifQ=="/>
  </w:docVars>
  <w:rsids>
    <w:rsidRoot w:val="7E155635"/>
    <w:rsid w:val="000B7B88"/>
    <w:rsid w:val="00161367"/>
    <w:rsid w:val="001F2AEA"/>
    <w:rsid w:val="00232615"/>
    <w:rsid w:val="00240164"/>
    <w:rsid w:val="00244E60"/>
    <w:rsid w:val="002914D7"/>
    <w:rsid w:val="002E57DE"/>
    <w:rsid w:val="00316229"/>
    <w:rsid w:val="00471232"/>
    <w:rsid w:val="00516B46"/>
    <w:rsid w:val="00532F38"/>
    <w:rsid w:val="005B7893"/>
    <w:rsid w:val="00741E77"/>
    <w:rsid w:val="00791D16"/>
    <w:rsid w:val="007E49AF"/>
    <w:rsid w:val="00823FA9"/>
    <w:rsid w:val="00877764"/>
    <w:rsid w:val="00A2077B"/>
    <w:rsid w:val="00BE715F"/>
    <w:rsid w:val="00C81F99"/>
    <w:rsid w:val="00CD2620"/>
    <w:rsid w:val="00D96399"/>
    <w:rsid w:val="00EE25A5"/>
    <w:rsid w:val="00F434C1"/>
    <w:rsid w:val="0199609C"/>
    <w:rsid w:val="02E33476"/>
    <w:rsid w:val="04BC2320"/>
    <w:rsid w:val="04BE40E0"/>
    <w:rsid w:val="057E4E8F"/>
    <w:rsid w:val="076918F8"/>
    <w:rsid w:val="078908E9"/>
    <w:rsid w:val="08766CD0"/>
    <w:rsid w:val="087C4131"/>
    <w:rsid w:val="0CD05820"/>
    <w:rsid w:val="0D006A68"/>
    <w:rsid w:val="0D802538"/>
    <w:rsid w:val="10960B84"/>
    <w:rsid w:val="13DC42B1"/>
    <w:rsid w:val="148A41EB"/>
    <w:rsid w:val="14E63403"/>
    <w:rsid w:val="15A50451"/>
    <w:rsid w:val="17ED4752"/>
    <w:rsid w:val="19856C4C"/>
    <w:rsid w:val="1C3E1D3E"/>
    <w:rsid w:val="1D440BA8"/>
    <w:rsid w:val="1EC56458"/>
    <w:rsid w:val="2236436F"/>
    <w:rsid w:val="246F477F"/>
    <w:rsid w:val="25B0733F"/>
    <w:rsid w:val="25FF38FC"/>
    <w:rsid w:val="264F6618"/>
    <w:rsid w:val="271F12F2"/>
    <w:rsid w:val="29223C0A"/>
    <w:rsid w:val="2A5C7D24"/>
    <w:rsid w:val="2C565BBC"/>
    <w:rsid w:val="2EC7748A"/>
    <w:rsid w:val="30225346"/>
    <w:rsid w:val="302F2A61"/>
    <w:rsid w:val="315A2087"/>
    <w:rsid w:val="326D31C6"/>
    <w:rsid w:val="337A02B8"/>
    <w:rsid w:val="34552FF5"/>
    <w:rsid w:val="345C6974"/>
    <w:rsid w:val="35ED10D9"/>
    <w:rsid w:val="362905E6"/>
    <w:rsid w:val="37261FA2"/>
    <w:rsid w:val="372919DB"/>
    <w:rsid w:val="377207A0"/>
    <w:rsid w:val="37B73FD6"/>
    <w:rsid w:val="382877F5"/>
    <w:rsid w:val="3F3E5EA9"/>
    <w:rsid w:val="42A617C8"/>
    <w:rsid w:val="49FA4F7E"/>
    <w:rsid w:val="4A4D73EF"/>
    <w:rsid w:val="4CDD5875"/>
    <w:rsid w:val="4FD21DB7"/>
    <w:rsid w:val="50A1152C"/>
    <w:rsid w:val="50F5042E"/>
    <w:rsid w:val="528B0930"/>
    <w:rsid w:val="52E64215"/>
    <w:rsid w:val="56475E57"/>
    <w:rsid w:val="56B33D02"/>
    <w:rsid w:val="58C53C0D"/>
    <w:rsid w:val="591E2AC0"/>
    <w:rsid w:val="598F29D8"/>
    <w:rsid w:val="599110DD"/>
    <w:rsid w:val="5C0F1C82"/>
    <w:rsid w:val="5C0F6FB7"/>
    <w:rsid w:val="5CC60AEB"/>
    <w:rsid w:val="5DA853E8"/>
    <w:rsid w:val="5DEC7A21"/>
    <w:rsid w:val="5F6B2D1C"/>
    <w:rsid w:val="5F930B54"/>
    <w:rsid w:val="63040BF8"/>
    <w:rsid w:val="64093C6C"/>
    <w:rsid w:val="642815EB"/>
    <w:rsid w:val="645B5511"/>
    <w:rsid w:val="65622202"/>
    <w:rsid w:val="667C5CEA"/>
    <w:rsid w:val="66A84B7E"/>
    <w:rsid w:val="69510DCD"/>
    <w:rsid w:val="6A6E6107"/>
    <w:rsid w:val="6C5A2D68"/>
    <w:rsid w:val="6F18731D"/>
    <w:rsid w:val="6FA236D9"/>
    <w:rsid w:val="6FB41C3A"/>
    <w:rsid w:val="75BA494A"/>
    <w:rsid w:val="775D5288"/>
    <w:rsid w:val="78ED326F"/>
    <w:rsid w:val="7E155635"/>
    <w:rsid w:val="7E4A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semiHidden/>
    <w:unhideWhenUsed/>
    <w:qFormat/>
    <w:uiPriority w:val="99"/>
    <w:pPr>
      <w:spacing w:before="100" w:beforeAutospacing="1" w:after="100" w:afterAutospacing="1"/>
    </w:pPr>
    <w:rPr>
      <w:rFonts w:ascii="宋体" w:hAnsi="宋体" w:cs="宋体"/>
      <w:sz w:val="24"/>
      <w:szCs w:val="24"/>
    </w:rPr>
  </w:style>
  <w:style w:type="character" w:styleId="9">
    <w:name w:val="Strong"/>
    <w:qFormat/>
    <w:uiPriority w:val="22"/>
    <w:rPr>
      <w:b/>
      <w:bCs/>
    </w:rPr>
  </w:style>
  <w:style w:type="character" w:customStyle="1" w:styleId="10">
    <w:name w:val="wx_text_underline"/>
    <w:qFormat/>
    <w:uiPriority w:val="0"/>
  </w:style>
  <w:style w:type="paragraph" w:customStyle="1" w:styleId="11">
    <w:name w:val="样式 正文11 + 首行缩进:  2 字符"/>
    <w:basedOn w:val="1"/>
    <w:qFormat/>
    <w:uiPriority w:val="0"/>
    <w:pPr>
      <w:spacing w:line="500" w:lineRule="exact"/>
      <w:ind w:firstLine="560" w:firstLineChars="200"/>
    </w:pPr>
    <w:rPr>
      <w:rFonts w:ascii="宋体" w:hAnsi="宋体" w:cs="宋体"/>
      <w:color w:val="FF0000"/>
      <w:sz w:val="28"/>
    </w:rPr>
  </w:style>
  <w:style w:type="character" w:customStyle="1" w:styleId="12">
    <w:name w:val="text_bvq2v"/>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4</Pages>
  <Words>1487</Words>
  <Characters>1543</Characters>
  <Lines>14</Lines>
  <Paragraphs>4</Paragraphs>
  <TotalTime>76</TotalTime>
  <ScaleCrop>false</ScaleCrop>
  <LinksUpToDate>false</LinksUpToDate>
  <CharactersWithSpaces>1615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2024-12-12T10:09:00Z</dcterms:created>
  <dc:creator>miss</dc:creator>
  <cp:lastModifiedBy>miss</cp:lastModifiedBy>
  <cp:lastPrinted>2024-08-01T06:19:00Z</cp:lastPrinted>
  <dcterms:modified xsi:type="dcterms:W3CDTF">2025-06-13T09:16:54Z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