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19957">
      <w:pPr>
        <w:jc w:val="center"/>
        <w:rPr>
          <w:b/>
          <w:sz w:val="80"/>
          <w:szCs w:val="80"/>
        </w:rPr>
      </w:pPr>
      <w:r>
        <w:rPr>
          <w:rFonts w:hint="eastAsia"/>
          <w:b/>
          <w:sz w:val="80"/>
          <w:szCs w:val="80"/>
        </w:rPr>
        <w:t>通 化 县</w:t>
      </w:r>
      <w:r>
        <w:rPr>
          <w:b/>
          <w:sz w:val="80"/>
          <w:szCs w:val="80"/>
        </w:rPr>
        <w:t xml:space="preserve"> 人 民 政 府</w:t>
      </w:r>
    </w:p>
    <w:p w14:paraId="6E545BAB">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54DB0BF">
      <w:pPr>
        <w:spacing w:line="300" w:lineRule="exact"/>
        <w:jc w:val="center"/>
        <w:rPr>
          <w:rFonts w:ascii="方正小标宋简体" w:eastAsia="方正小标宋简体"/>
          <w:sz w:val="44"/>
          <w:szCs w:val="44"/>
        </w:rPr>
      </w:pPr>
    </w:p>
    <w:p w14:paraId="00827285">
      <w:pPr>
        <w:spacing w:line="576" w:lineRule="exact"/>
        <w:jc w:val="center"/>
        <w:rPr>
          <w:rFonts w:hint="eastAsia" w:asciiTheme="majorEastAsia" w:hAnsiTheme="majorEastAsia" w:eastAsiaTheme="majorEastAsia" w:cstheme="majorEastAsia"/>
          <w:color w:val="000000"/>
          <w:sz w:val="44"/>
          <w:szCs w:val="44"/>
        </w:rPr>
      </w:pPr>
      <w:r>
        <w:rPr>
          <w:rFonts w:hint="eastAsia" w:asciiTheme="majorEastAsia" w:hAnsiTheme="majorEastAsia" w:eastAsiaTheme="majorEastAsia" w:cstheme="majorEastAsia"/>
          <w:sz w:val="44"/>
          <w:szCs w:val="44"/>
        </w:rPr>
        <w:t>行政复议决定书</w:t>
      </w:r>
    </w:p>
    <w:p w14:paraId="124A47DC">
      <w:pPr>
        <w:spacing w:line="576" w:lineRule="exact"/>
        <w:ind w:firstLine="5760" w:firstLineChars="1800"/>
        <w:rPr>
          <w:rFonts w:eastAsia="仿宋_GB2312"/>
          <w:color w:val="000000"/>
          <w:sz w:val="32"/>
          <w:szCs w:val="32"/>
        </w:rPr>
      </w:pPr>
      <w:r>
        <w:rPr>
          <w:rFonts w:hint="eastAsia" w:eastAsia="仿宋_GB2312"/>
          <w:color w:val="000000"/>
          <w:sz w:val="32"/>
          <w:szCs w:val="32"/>
        </w:rPr>
        <w:t>通县政</w:t>
      </w:r>
      <w:r>
        <w:rPr>
          <w:rFonts w:eastAsia="仿宋_GB2312"/>
          <w:color w:val="000000"/>
          <w:sz w:val="32"/>
          <w:szCs w:val="32"/>
        </w:rPr>
        <w:t>复</w:t>
      </w:r>
      <w:r>
        <w:rPr>
          <w:rFonts w:ascii="仿宋_GB2312" w:hAnsi="仿宋" w:eastAsia="仿宋_GB2312" w:cs="仿宋"/>
          <w:sz w:val="32"/>
          <w:szCs w:val="32"/>
        </w:rPr>
        <w:t>〔</w:t>
      </w: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5</w:t>
      </w:r>
      <w:r>
        <w:rPr>
          <w:rFonts w:ascii="仿宋_GB2312" w:hAnsi="仿宋" w:eastAsia="仿宋_GB2312" w:cs="仿宋"/>
          <w:sz w:val="32"/>
          <w:szCs w:val="32"/>
        </w:rPr>
        <w:t>〕</w:t>
      </w:r>
      <w:r>
        <w:rPr>
          <w:rFonts w:hint="eastAsia" w:ascii="仿宋_GB2312" w:hAnsi="仿宋" w:eastAsia="仿宋_GB2312" w:cs="仿宋"/>
          <w:sz w:val="32"/>
          <w:szCs w:val="32"/>
          <w:lang w:val="en-US" w:eastAsia="zh-CN"/>
        </w:rPr>
        <w:t>69</w:t>
      </w:r>
      <w:r>
        <w:rPr>
          <w:rFonts w:ascii="仿宋_GB2312" w:hAnsi="仿宋" w:eastAsia="仿宋_GB2312" w:cs="仿宋"/>
          <w:sz w:val="32"/>
          <w:szCs w:val="32"/>
        </w:rPr>
        <w:t>号</w:t>
      </w:r>
    </w:p>
    <w:p w14:paraId="5095F1DC">
      <w:pPr>
        <w:spacing w:line="576" w:lineRule="exact"/>
        <w:ind w:firstLine="643" w:firstLineChars="200"/>
        <w:rPr>
          <w:rFonts w:hint="eastAsia" w:eastAsia="仿宋_GB2312"/>
          <w:b/>
          <w:bCs/>
          <w:color w:val="000000"/>
          <w:sz w:val="32"/>
          <w:szCs w:val="32"/>
        </w:rPr>
      </w:pPr>
    </w:p>
    <w:p w14:paraId="484B92EF">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default" w:ascii="仿宋_GB2312" w:hAnsi="仿宋" w:eastAsia="仿宋_GB2312" w:cs="仿宋"/>
          <w:sz w:val="32"/>
          <w:szCs w:val="32"/>
          <w:lang w:val="en-US" w:eastAsia="zh-CN"/>
        </w:rPr>
      </w:pPr>
      <w:r>
        <w:rPr>
          <w:rFonts w:hint="eastAsia" w:ascii="黑体" w:hAnsi="黑体" w:eastAsia="黑体" w:cs="黑体"/>
          <w:b/>
          <w:bCs/>
          <w:color w:val="000000"/>
          <w:sz w:val="32"/>
          <w:szCs w:val="32"/>
        </w:rPr>
        <w:t>申 请 人：</w:t>
      </w:r>
      <w:r>
        <w:rPr>
          <w:rFonts w:hint="eastAsia" w:eastAsia="仿宋_GB2312"/>
          <w:b w:val="0"/>
          <w:bCs w:val="0"/>
          <w:color w:val="000000"/>
          <w:sz w:val="32"/>
          <w:szCs w:val="32"/>
          <w:lang w:val="en-US" w:eastAsia="zh-CN"/>
        </w:rPr>
        <w:t>孙某某</w:t>
      </w:r>
    </w:p>
    <w:p w14:paraId="0B8ADE5B">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ascii="仿宋_GB2312" w:hAnsi="仿宋" w:eastAsia="仿宋_GB2312" w:cs="仿宋"/>
          <w:sz w:val="32"/>
          <w:szCs w:val="32"/>
        </w:rPr>
      </w:pPr>
      <w:r>
        <w:rPr>
          <w:rFonts w:hint="eastAsia" w:ascii="黑体" w:hAnsi="黑体" w:eastAsia="黑体" w:cs="黑体"/>
          <w:b/>
          <w:bCs/>
          <w:color w:val="000000"/>
          <w:sz w:val="32"/>
          <w:szCs w:val="32"/>
        </w:rPr>
        <w:t>被申请人：</w:t>
      </w:r>
      <w:r>
        <w:rPr>
          <w:rFonts w:hint="eastAsia" w:ascii="仿宋_GB2312" w:hAnsi="仿宋" w:eastAsia="仿宋_GB2312" w:cs="仿宋"/>
          <w:sz w:val="32"/>
          <w:szCs w:val="32"/>
        </w:rPr>
        <w:t>通化县市场监督管理局</w:t>
      </w:r>
    </w:p>
    <w:p w14:paraId="30396527">
      <w:pPr>
        <w:keepNext w:val="0"/>
        <w:keepLines w:val="0"/>
        <w:pageBreakBefore w:val="0"/>
        <w:widowControl w:val="0"/>
        <w:kinsoku/>
        <w:wordWrap/>
        <w:overflowPunct/>
        <w:topLinePunct w:val="0"/>
        <w:autoSpaceDE/>
        <w:autoSpaceDN/>
        <w:bidi w:val="0"/>
        <w:adjustRightInd/>
        <w:snapToGrid/>
        <w:spacing w:after="0" w:line="600" w:lineRule="exact"/>
        <w:ind w:leftChars="0" w:firstLine="640" w:firstLineChars="200"/>
        <w:jc w:val="both"/>
        <w:textAlignment w:val="auto"/>
        <w:rPr>
          <w:rFonts w:hint="eastAsia" w:ascii="仿宋_GB2312" w:hAnsi="仿宋" w:eastAsia="仿宋_GB2312" w:cs="仿宋"/>
          <w:sz w:val="32"/>
          <w:szCs w:val="32"/>
          <w:lang w:val="en-US" w:eastAsia="zh-CN"/>
        </w:rPr>
      </w:pPr>
      <w:bookmarkStart w:id="0" w:name="_GoBack"/>
      <w:bookmarkEnd w:id="0"/>
      <w:r>
        <w:rPr>
          <w:rFonts w:hint="eastAsia" w:ascii="仿宋_GB2312" w:hAnsi="仿宋" w:eastAsia="仿宋_GB2312" w:cs="仿宋"/>
          <w:sz w:val="32"/>
          <w:szCs w:val="32"/>
          <w:lang w:val="en-US" w:eastAsia="zh-CN"/>
        </w:rPr>
        <w:t>申请人请求确认通化县市场监督管理局未在法定期限内告知举报立案情况的行政行为违法，向通化县人民政府申请行政复议，本机关依法于2025年8月15日予以受理，本案现已审理终结。</w:t>
      </w:r>
    </w:p>
    <w:p w14:paraId="3E45C978">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default" w:ascii="仿宋_GB2312" w:hAnsi="仿宋" w:eastAsia="仿宋_GB2312" w:cs="仿宋"/>
          <w:b/>
          <w:bCs/>
          <w:sz w:val="32"/>
          <w:szCs w:val="32"/>
          <w:lang w:val="en-US"/>
        </w:rPr>
      </w:pPr>
      <w:r>
        <w:rPr>
          <w:rFonts w:hint="eastAsia" w:ascii="黑体" w:hAnsi="黑体" w:eastAsia="黑体" w:cs="黑体"/>
          <w:b/>
          <w:bCs/>
          <w:sz w:val="32"/>
          <w:szCs w:val="32"/>
        </w:rPr>
        <w:t>申请人请求：</w:t>
      </w:r>
      <w:r>
        <w:rPr>
          <w:rFonts w:hint="eastAsia" w:ascii="仿宋_GB2312" w:hAnsi="仿宋" w:eastAsia="仿宋_GB2312" w:cs="仿宋"/>
          <w:b w:val="0"/>
          <w:bCs w:val="0"/>
          <w:sz w:val="32"/>
          <w:szCs w:val="32"/>
          <w:lang w:val="en-US" w:eastAsia="zh-CN"/>
        </w:rPr>
        <w:t>1、</w:t>
      </w:r>
      <w:r>
        <w:rPr>
          <w:rFonts w:hint="eastAsia" w:ascii="仿宋_GB2312" w:hAnsi="仿宋" w:eastAsia="仿宋_GB2312" w:cs="仿宋"/>
          <w:sz w:val="32"/>
          <w:szCs w:val="32"/>
          <w:lang w:val="en-US" w:eastAsia="zh-CN"/>
        </w:rPr>
        <w:t>确认被申请人未在法定期限内告知举报立案情况的行政行为违法；2、责令被申请人重新作出处理。</w:t>
      </w:r>
    </w:p>
    <w:p w14:paraId="44772AB8">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eastAsia" w:ascii="仿宋_GB2312" w:hAnsi="仿宋" w:eastAsia="仿宋_GB2312" w:cs="仿宋"/>
          <w:b w:val="0"/>
          <w:bCs w:val="0"/>
          <w:sz w:val="32"/>
          <w:szCs w:val="32"/>
          <w:lang w:val="en-US" w:eastAsia="zh-CN"/>
        </w:rPr>
      </w:pPr>
      <w:r>
        <w:rPr>
          <w:rFonts w:hint="eastAsia" w:ascii="黑体" w:hAnsi="黑体" w:eastAsia="黑体" w:cs="黑体"/>
          <w:b/>
          <w:bCs/>
          <w:sz w:val="32"/>
          <w:szCs w:val="32"/>
        </w:rPr>
        <w:t>申请人称</w:t>
      </w:r>
      <w:r>
        <w:rPr>
          <w:rFonts w:hint="eastAsia" w:ascii="仿宋_GB2312" w:hAnsi="仿宋" w:eastAsia="仿宋_GB2312" w:cs="仿宋"/>
          <w:b/>
          <w:bCs/>
          <w:sz w:val="32"/>
          <w:szCs w:val="32"/>
        </w:rPr>
        <w:t>：</w:t>
      </w:r>
      <w:r>
        <w:rPr>
          <w:rFonts w:hint="eastAsia" w:ascii="仿宋_GB2312" w:hAnsi="仿宋" w:eastAsia="仿宋_GB2312" w:cs="仿宋"/>
          <w:b w:val="0"/>
          <w:bCs w:val="0"/>
          <w:sz w:val="32"/>
          <w:szCs w:val="32"/>
          <w:lang w:val="en-US" w:eastAsia="zh-CN"/>
        </w:rPr>
        <w:t>申请人向被申请人同时提出投诉与举报两项诉求，被申请人对投诉作出受理，证明已经核实了申请人的真实身份信息，但未告知申请人举报立案情况，不能证明被申请人履行了法定职责。</w:t>
      </w:r>
    </w:p>
    <w:p w14:paraId="5060BA19">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eastAsia" w:ascii="仿宋_GB2312" w:hAnsi="仿宋" w:eastAsia="仿宋_GB2312" w:cs="仿宋"/>
          <w:sz w:val="32"/>
          <w:szCs w:val="32"/>
          <w:lang w:val="en-US" w:eastAsia="zh-CN"/>
        </w:rPr>
      </w:pPr>
      <w:r>
        <w:rPr>
          <w:rFonts w:hint="eastAsia" w:ascii="黑体" w:hAnsi="黑体" w:eastAsia="黑体" w:cs="黑体"/>
          <w:b/>
          <w:bCs/>
          <w:sz w:val="32"/>
          <w:szCs w:val="32"/>
        </w:rPr>
        <w:t>被申请人答复称：</w:t>
      </w:r>
      <w:r>
        <w:rPr>
          <w:rFonts w:hint="eastAsia" w:ascii="仿宋_GB2312" w:hAnsi="仿宋" w:eastAsia="仿宋_GB2312" w:cs="仿宋"/>
          <w:sz w:val="32"/>
          <w:szCs w:val="32"/>
          <w:lang w:val="en-US" w:eastAsia="zh-CN"/>
        </w:rPr>
        <w:t>被申请人对举报事项的处理事实清楚、证据确凿、处理适当、程序合法。主要理由是：</w:t>
      </w:r>
    </w:p>
    <w:p w14:paraId="6DAF568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一、被申请人对投诉和举报分别进行了处理。</w:t>
      </w:r>
    </w:p>
    <w:p w14:paraId="070856B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二、被申请人对举报事项的处理程序合法。</w:t>
      </w:r>
    </w:p>
    <w:p w14:paraId="5FDF1ED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三、申请人未提供身份证复印件，不能视为实名举报，被申请人未将举报立案情况告知申请人并无不当。</w:t>
      </w:r>
    </w:p>
    <w:p w14:paraId="6665BC8A">
      <w:pPr>
        <w:spacing w:line="576" w:lineRule="exact"/>
        <w:ind w:firstLine="643" w:firstLineChars="200"/>
        <w:rPr>
          <w:rFonts w:hint="eastAsia" w:ascii="仿宋_GB2312" w:hAnsi="仿宋" w:eastAsia="仿宋_GB2312" w:cs="仿宋"/>
          <w:sz w:val="32"/>
          <w:szCs w:val="32"/>
          <w:lang w:val="en-US" w:eastAsia="zh-CN"/>
        </w:rPr>
      </w:pPr>
      <w:r>
        <w:rPr>
          <w:rFonts w:hint="eastAsia" w:ascii="黑体" w:hAnsi="黑体" w:eastAsia="黑体" w:cs="黑体"/>
          <w:b/>
          <w:bCs/>
          <w:sz w:val="32"/>
          <w:szCs w:val="32"/>
        </w:rPr>
        <w:t>经审理查明</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2025年5月30日，申请人通过邮寄信件方式向被申请人进行投诉举报。2025年6月1日，被申请人收到投诉举报信件。2025年6月9日，被申请人对投诉举报作出答复，同时因申请人未提供本人身份信息证明，被申请人向其告知如需获知举报是否立案，应提供本人真实身份信息。2025年6月10日，被申请人对举报作出不予立案决定，因申请人未对身份信息进行补正，被申请人认定其不是实名举报，未将立案情况向申请人告知。2025年8月15日，申请人请求确认被申请人未在法定期限内告知举报立案情况的行政行为违法，向本机关申请行政复议。</w:t>
      </w:r>
    </w:p>
    <w:p w14:paraId="61C3871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本机关认为：</w:t>
      </w:r>
    </w:p>
    <w:p w14:paraId="2AC1C6FA">
      <w:pPr>
        <w:spacing w:after="0" w:line="576" w:lineRule="exact"/>
        <w:ind w:firstLine="640" w:firstLineChars="20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本案的争议焦点为被申请人未告知申请人举报立案情况的行政行为是否违法。</w:t>
      </w:r>
    </w:p>
    <w:p w14:paraId="549520A0">
      <w:pPr>
        <w:numPr>
          <w:ilvl w:val="0"/>
          <w:numId w:val="0"/>
        </w:numPr>
        <w:spacing w:after="0" w:line="576" w:lineRule="exact"/>
        <w:ind w:firstLine="640" w:firstLineChars="200"/>
        <w:jc w:val="both"/>
        <w:rPr>
          <w:rFonts w:hint="default" w:ascii="仿宋_GB2312" w:hAnsi="仿宋" w:eastAsia="仿宋_GB2312" w:cs="仿宋"/>
          <w:sz w:val="32"/>
          <w:szCs w:val="32"/>
          <w:lang w:val="en-US" w:eastAsia="zh-CN"/>
        </w:rPr>
      </w:pPr>
      <w:r>
        <w:rPr>
          <w:rFonts w:hint="eastAsia" w:ascii="仿宋_GB2312" w:hAnsi="仿宋" w:eastAsia="仿宋_GB2312" w:cs="仿宋"/>
          <w:b w:val="0"/>
          <w:bCs w:val="0"/>
          <w:sz w:val="32"/>
          <w:szCs w:val="32"/>
          <w:lang w:val="en-US" w:eastAsia="zh-CN"/>
        </w:rPr>
        <w:t>根据</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市场监督管理投诉举报处理暂行办法</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第三十一条规定：“举报人实名举报的，有处理权限的市场监督管理部门还应当自作出是否立案决定之日起五个工作日内告知举报人。”</w:t>
      </w:r>
      <w:r>
        <w:rPr>
          <w:rFonts w:hint="eastAsia" w:ascii="仿宋_GB2312" w:hAnsi="仿宋" w:eastAsia="仿宋_GB2312" w:cs="仿宋"/>
          <w:sz w:val="32"/>
          <w:szCs w:val="32"/>
          <w:lang w:val="en-US" w:eastAsia="zh-CN"/>
        </w:rPr>
        <w:t>本案中，申请人在</w:t>
      </w:r>
      <w:r>
        <w:rPr>
          <w:rFonts w:hint="eastAsia" w:ascii="仿宋_GB2312" w:hAnsi="仿宋" w:eastAsia="仿宋_GB2312" w:cs="仿宋"/>
          <w:sz w:val="32"/>
          <w:szCs w:val="32"/>
        </w:rPr>
        <w:t>投诉举报材料中未</w:t>
      </w:r>
      <w:r>
        <w:rPr>
          <w:rFonts w:hint="eastAsia" w:ascii="仿宋_GB2312" w:hAnsi="仿宋" w:eastAsia="仿宋_GB2312" w:cs="仿宋"/>
          <w:sz w:val="32"/>
          <w:szCs w:val="32"/>
          <w:lang w:val="en-US" w:eastAsia="zh-CN"/>
        </w:rPr>
        <w:t>提供本人</w:t>
      </w:r>
      <w:r>
        <w:rPr>
          <w:rFonts w:hint="eastAsia" w:ascii="仿宋_GB2312" w:hAnsi="仿宋" w:eastAsia="仿宋_GB2312" w:cs="仿宋"/>
          <w:sz w:val="32"/>
          <w:szCs w:val="32"/>
        </w:rPr>
        <w:t>身份</w:t>
      </w:r>
      <w:r>
        <w:rPr>
          <w:rFonts w:hint="eastAsia" w:ascii="仿宋_GB2312" w:hAnsi="仿宋" w:eastAsia="仿宋_GB2312" w:cs="仿宋"/>
          <w:sz w:val="32"/>
          <w:szCs w:val="32"/>
          <w:lang w:val="en-US" w:eastAsia="zh-CN"/>
        </w:rPr>
        <w:t>信息</w:t>
      </w:r>
      <w:r>
        <w:rPr>
          <w:rFonts w:hint="eastAsia" w:ascii="仿宋_GB2312" w:hAnsi="仿宋" w:eastAsia="仿宋_GB2312" w:cs="仿宋"/>
          <w:sz w:val="32"/>
          <w:szCs w:val="32"/>
        </w:rPr>
        <w:t>证明，</w:t>
      </w:r>
      <w:r>
        <w:rPr>
          <w:rFonts w:hint="eastAsia" w:ascii="仿宋_GB2312" w:hAnsi="仿宋" w:eastAsia="仿宋_GB2312" w:cs="仿宋"/>
          <w:sz w:val="32"/>
          <w:szCs w:val="32"/>
          <w:lang w:val="en-US" w:eastAsia="zh-CN"/>
        </w:rPr>
        <w:t>被申请人书面告知其应对身份信息进行补正，因申请人未补正身份信息，被申请人认定申请人不是实名</w:t>
      </w:r>
      <w:r>
        <w:rPr>
          <w:rFonts w:hint="eastAsia" w:ascii="仿宋_GB2312" w:hAnsi="仿宋" w:eastAsia="仿宋_GB2312" w:cs="仿宋"/>
          <w:sz w:val="32"/>
          <w:szCs w:val="32"/>
        </w:rPr>
        <w:t>举报，未向</w:t>
      </w:r>
      <w:r>
        <w:rPr>
          <w:rFonts w:hint="eastAsia" w:ascii="仿宋_GB2312" w:hAnsi="仿宋" w:eastAsia="仿宋_GB2312" w:cs="仿宋"/>
          <w:sz w:val="32"/>
          <w:szCs w:val="32"/>
          <w:lang w:val="en-US" w:eastAsia="zh-CN"/>
        </w:rPr>
        <w:t>其告知</w:t>
      </w:r>
      <w:r>
        <w:rPr>
          <w:rFonts w:hint="eastAsia" w:ascii="仿宋_GB2312" w:hAnsi="仿宋" w:eastAsia="仿宋_GB2312" w:cs="仿宋"/>
          <w:sz w:val="32"/>
          <w:szCs w:val="32"/>
        </w:rPr>
        <w:t>举报</w:t>
      </w:r>
      <w:r>
        <w:rPr>
          <w:rFonts w:hint="eastAsia" w:ascii="仿宋_GB2312" w:hAnsi="仿宋" w:eastAsia="仿宋_GB2312" w:cs="仿宋"/>
          <w:sz w:val="32"/>
          <w:szCs w:val="32"/>
          <w:lang w:val="en-US" w:eastAsia="zh-CN"/>
        </w:rPr>
        <w:t>立案情况</w:t>
      </w:r>
      <w:r>
        <w:rPr>
          <w:rFonts w:hint="eastAsia" w:ascii="仿宋_GB2312" w:hAnsi="仿宋" w:eastAsia="仿宋_GB2312" w:cs="仿宋"/>
          <w:sz w:val="32"/>
          <w:szCs w:val="32"/>
        </w:rPr>
        <w:t>并无不妥。</w:t>
      </w:r>
    </w:p>
    <w:p w14:paraId="70CE1D8E">
      <w:p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综上</w:t>
      </w:r>
      <w:r>
        <w:rPr>
          <w:rFonts w:hint="eastAsia" w:ascii="仿宋_GB2312" w:hAnsi="仿宋" w:eastAsia="仿宋_GB2312" w:cs="仿宋"/>
          <w:sz w:val="32"/>
          <w:szCs w:val="32"/>
        </w:rPr>
        <w:t>被申请人对</w:t>
      </w:r>
      <w:r>
        <w:rPr>
          <w:rFonts w:hint="eastAsia" w:ascii="仿宋_GB2312" w:hAnsi="仿宋" w:eastAsia="仿宋_GB2312" w:cs="仿宋"/>
          <w:sz w:val="32"/>
          <w:szCs w:val="32"/>
          <w:lang w:val="en-US" w:eastAsia="zh-CN"/>
        </w:rPr>
        <w:t>投诉</w:t>
      </w:r>
      <w:r>
        <w:rPr>
          <w:rFonts w:hint="eastAsia" w:ascii="仿宋_GB2312" w:hAnsi="仿宋" w:eastAsia="仿宋_GB2312" w:cs="仿宋"/>
          <w:sz w:val="32"/>
          <w:szCs w:val="32"/>
        </w:rPr>
        <w:t>举报</w:t>
      </w:r>
      <w:r>
        <w:rPr>
          <w:rFonts w:hint="eastAsia" w:ascii="仿宋_GB2312" w:hAnsi="仿宋" w:eastAsia="仿宋_GB2312" w:cs="仿宋"/>
          <w:sz w:val="32"/>
          <w:szCs w:val="32"/>
          <w:lang w:val="en-US" w:eastAsia="zh-CN"/>
        </w:rPr>
        <w:t>事项的</w:t>
      </w:r>
      <w:r>
        <w:rPr>
          <w:rFonts w:hint="eastAsia" w:ascii="仿宋_GB2312" w:hAnsi="仿宋" w:eastAsia="仿宋_GB2312" w:cs="仿宋"/>
          <w:sz w:val="32"/>
          <w:szCs w:val="32"/>
        </w:rPr>
        <w:t>处理履行了法定职责</w:t>
      </w:r>
      <w:r>
        <w:rPr>
          <w:rFonts w:hint="eastAsia" w:ascii="仿宋_GB2312" w:hAnsi="仿宋" w:eastAsia="仿宋_GB2312" w:cs="仿宋"/>
          <w:sz w:val="32"/>
          <w:szCs w:val="32"/>
          <w:lang w:eastAsia="zh-CN"/>
        </w:rPr>
        <w:t>，</w:t>
      </w:r>
      <w:r>
        <w:rPr>
          <w:rFonts w:hint="eastAsia" w:ascii="Times New Roman" w:hAnsi="Times New Roman" w:eastAsia="仿宋_GB2312" w:cs="Times New Roman"/>
          <w:b w:val="0"/>
          <w:bCs w:val="0"/>
          <w:color w:val="000000"/>
          <w:sz w:val="32"/>
          <w:szCs w:val="32"/>
          <w:lang w:val="en-US" w:eastAsia="zh-CN"/>
        </w:rPr>
        <w:t>根据《中华人民共和国行政复议法》</w:t>
      </w:r>
      <w:r>
        <w:rPr>
          <w:rFonts w:hint="eastAsia" w:eastAsia="仿宋_GB2312" w:cs="Times New Roman"/>
          <w:b w:val="0"/>
          <w:bCs w:val="0"/>
          <w:color w:val="000000"/>
          <w:sz w:val="32"/>
          <w:szCs w:val="32"/>
          <w:lang w:val="en-US" w:eastAsia="zh-CN"/>
        </w:rPr>
        <w:t>第六十九条</w:t>
      </w:r>
      <w:r>
        <w:rPr>
          <w:rFonts w:hint="eastAsia" w:ascii="仿宋_GB2312" w:hAnsi="仿宋" w:eastAsia="仿宋_GB2312" w:cs="仿宋"/>
          <w:sz w:val="32"/>
          <w:szCs w:val="32"/>
          <w:lang w:val="en-US" w:eastAsia="zh-CN"/>
        </w:rPr>
        <w:t>之规定，本机关决定如下：</w:t>
      </w:r>
    </w:p>
    <w:p w14:paraId="17F3207C">
      <w:pPr>
        <w:numPr>
          <w:ilvl w:val="0"/>
          <w:numId w:val="0"/>
        </w:numPr>
        <w:spacing w:after="0" w:line="576" w:lineRule="exact"/>
        <w:jc w:val="both"/>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    驳回申请人的行政复议请求。</w:t>
      </w:r>
    </w:p>
    <w:p w14:paraId="491457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申请人如不服本决定，可</w:t>
      </w:r>
      <w:r>
        <w:rPr>
          <w:rFonts w:hint="eastAsia" w:ascii="仿宋_GB2312" w:hAnsi="仿宋" w:eastAsia="仿宋_GB2312" w:cs="仿宋"/>
          <w:sz w:val="32"/>
          <w:szCs w:val="32"/>
          <w:lang w:val="en-US" w:eastAsia="zh-CN"/>
        </w:rPr>
        <w:t>以</w:t>
      </w:r>
      <w:r>
        <w:rPr>
          <w:rFonts w:hint="eastAsia" w:ascii="仿宋_GB2312" w:hAnsi="仿宋" w:eastAsia="仿宋_GB2312" w:cs="仿宋"/>
          <w:sz w:val="32"/>
          <w:szCs w:val="32"/>
        </w:rPr>
        <w:t>自收到本决定书之日起</w:t>
      </w:r>
      <w:r>
        <w:rPr>
          <w:rFonts w:hint="eastAsia" w:ascii="仿宋_GB2312" w:hAnsi="仿宋" w:eastAsia="仿宋_GB2312" w:cs="仿宋"/>
          <w:sz w:val="32"/>
          <w:szCs w:val="32"/>
          <w:lang w:val="en-US" w:eastAsia="zh-CN"/>
        </w:rPr>
        <w:t>十五</w:t>
      </w:r>
      <w:r>
        <w:rPr>
          <w:rFonts w:hint="eastAsia" w:ascii="仿宋_GB2312" w:hAnsi="仿宋" w:eastAsia="仿宋_GB2312" w:cs="仿宋"/>
          <w:sz w:val="32"/>
          <w:szCs w:val="32"/>
        </w:rPr>
        <w:t>日内</w:t>
      </w:r>
      <w:r>
        <w:rPr>
          <w:rFonts w:hint="eastAsia" w:ascii="仿宋_GB2312" w:hAnsi="仿宋" w:eastAsia="仿宋_GB2312" w:cs="仿宋"/>
          <w:sz w:val="32"/>
          <w:szCs w:val="32"/>
          <w:lang w:val="en-US" w:eastAsia="zh-CN"/>
        </w:rPr>
        <w:t>依法</w:t>
      </w:r>
      <w:r>
        <w:rPr>
          <w:rFonts w:hint="eastAsia" w:ascii="仿宋_GB2312" w:hAnsi="仿宋" w:eastAsia="仿宋_GB2312" w:cs="仿宋"/>
          <w:sz w:val="32"/>
          <w:szCs w:val="32"/>
        </w:rPr>
        <w:t>向</w:t>
      </w:r>
      <w:r>
        <w:rPr>
          <w:rFonts w:hint="eastAsia" w:ascii="仿宋_GB2312" w:hAnsi="仿宋" w:eastAsia="仿宋_GB2312" w:cs="仿宋"/>
          <w:sz w:val="32"/>
          <w:szCs w:val="32"/>
          <w:lang w:val="en-US" w:eastAsia="zh-CN"/>
        </w:rPr>
        <w:t>通化县</w:t>
      </w:r>
      <w:r>
        <w:rPr>
          <w:rFonts w:hint="eastAsia" w:ascii="仿宋_GB2312" w:hAnsi="仿宋" w:eastAsia="仿宋_GB2312" w:cs="仿宋"/>
          <w:sz w:val="32"/>
          <w:szCs w:val="32"/>
        </w:rPr>
        <w:t xml:space="preserve">人民法院提起诉讼。                             </w:t>
      </w:r>
    </w:p>
    <w:p w14:paraId="10C41F8C">
      <w:pPr>
        <w:keepNext w:val="0"/>
        <w:keepLines w:val="0"/>
        <w:pageBreakBefore w:val="0"/>
        <w:widowControl w:val="0"/>
        <w:kinsoku/>
        <w:wordWrap/>
        <w:overflowPunct/>
        <w:topLinePunct w:val="0"/>
        <w:autoSpaceDE/>
        <w:autoSpaceDN/>
        <w:bidi w:val="0"/>
        <w:adjustRightInd/>
        <w:snapToGrid/>
        <w:spacing w:line="600" w:lineRule="exact"/>
        <w:ind w:leftChars="0" w:firstLine="5440" w:firstLineChars="1700"/>
        <w:textAlignment w:val="auto"/>
        <w:rPr>
          <w:rFonts w:hint="eastAsia" w:ascii="仿宋_GB2312" w:hAnsi="仿宋" w:eastAsia="仿宋_GB2312" w:cs="仿宋"/>
          <w:sz w:val="32"/>
          <w:szCs w:val="32"/>
        </w:rPr>
      </w:pPr>
    </w:p>
    <w:p w14:paraId="2C7B79E0">
      <w:pPr>
        <w:keepNext w:val="0"/>
        <w:keepLines w:val="0"/>
        <w:pageBreakBefore w:val="0"/>
        <w:widowControl w:val="0"/>
        <w:kinsoku/>
        <w:wordWrap/>
        <w:overflowPunct/>
        <w:topLinePunct w:val="0"/>
        <w:autoSpaceDE/>
        <w:autoSpaceDN/>
        <w:bidi w:val="0"/>
        <w:adjustRightInd/>
        <w:snapToGrid/>
        <w:spacing w:line="600" w:lineRule="exact"/>
        <w:ind w:leftChars="0" w:firstLine="5440" w:firstLineChars="17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通化县人民政府</w:t>
      </w:r>
    </w:p>
    <w:p w14:paraId="38A84BD9">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二〇二</w:t>
      </w:r>
      <w:r>
        <w:rPr>
          <w:rFonts w:hint="eastAsia" w:ascii="仿宋_GB2312" w:hAnsi="仿宋" w:eastAsia="仿宋_GB2312" w:cs="仿宋"/>
          <w:sz w:val="32"/>
          <w:szCs w:val="32"/>
          <w:lang w:val="en-US" w:eastAsia="zh-CN"/>
        </w:rPr>
        <w:t>五</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十一</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十三</w:t>
      </w:r>
      <w:r>
        <w:rPr>
          <w:rFonts w:hint="eastAsia" w:ascii="仿宋_GB2312" w:hAnsi="仿宋" w:eastAsia="仿宋_GB2312" w:cs="仿宋"/>
          <w:sz w:val="32"/>
          <w:szCs w:val="32"/>
        </w:rPr>
        <w:t>日</w:t>
      </w:r>
    </w:p>
    <w:sectPr>
      <w:footerReference r:id="rId3" w:type="default"/>
      <w:pgSz w:w="11906" w:h="16838"/>
      <w:pgMar w:top="1814" w:right="1474" w:bottom="1757"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3D094">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BAE6C">
                          <w:pPr>
                            <w:pStyle w:val="5"/>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CBAE6C">
                    <w:pPr>
                      <w:pStyle w:val="5"/>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yMmIwMWRkOGYxZTZhMTI2OWVmYzZlODY1OTM0YzEifQ=="/>
  </w:docVars>
  <w:rsids>
    <w:rsidRoot w:val="7E155635"/>
    <w:rsid w:val="000B7B88"/>
    <w:rsid w:val="00161367"/>
    <w:rsid w:val="001F2AEA"/>
    <w:rsid w:val="00232615"/>
    <w:rsid w:val="00240164"/>
    <w:rsid w:val="00244E60"/>
    <w:rsid w:val="002914D7"/>
    <w:rsid w:val="002E57DE"/>
    <w:rsid w:val="00316229"/>
    <w:rsid w:val="00471232"/>
    <w:rsid w:val="00516B46"/>
    <w:rsid w:val="00532F38"/>
    <w:rsid w:val="005B7893"/>
    <w:rsid w:val="00741E77"/>
    <w:rsid w:val="00791D16"/>
    <w:rsid w:val="007E49AF"/>
    <w:rsid w:val="00823FA9"/>
    <w:rsid w:val="00877764"/>
    <w:rsid w:val="00A2077B"/>
    <w:rsid w:val="00BE715F"/>
    <w:rsid w:val="00C81F99"/>
    <w:rsid w:val="00CD2620"/>
    <w:rsid w:val="00D96399"/>
    <w:rsid w:val="00E6284A"/>
    <w:rsid w:val="00EE25A5"/>
    <w:rsid w:val="00F434C1"/>
    <w:rsid w:val="01507698"/>
    <w:rsid w:val="0199609C"/>
    <w:rsid w:val="01DC7998"/>
    <w:rsid w:val="02E33476"/>
    <w:rsid w:val="04BC2320"/>
    <w:rsid w:val="04BE40E0"/>
    <w:rsid w:val="04BE5B43"/>
    <w:rsid w:val="057E4E8F"/>
    <w:rsid w:val="06BA48D6"/>
    <w:rsid w:val="076918F8"/>
    <w:rsid w:val="078908E9"/>
    <w:rsid w:val="087C4131"/>
    <w:rsid w:val="09DB0EDB"/>
    <w:rsid w:val="0CD05820"/>
    <w:rsid w:val="0D006A68"/>
    <w:rsid w:val="0D802538"/>
    <w:rsid w:val="0E005F06"/>
    <w:rsid w:val="10960B84"/>
    <w:rsid w:val="13DC42B1"/>
    <w:rsid w:val="14222490"/>
    <w:rsid w:val="14237327"/>
    <w:rsid w:val="148A41EB"/>
    <w:rsid w:val="14E63403"/>
    <w:rsid w:val="15A50451"/>
    <w:rsid w:val="17ED4752"/>
    <w:rsid w:val="18BC0321"/>
    <w:rsid w:val="19856C4C"/>
    <w:rsid w:val="1AB84DFF"/>
    <w:rsid w:val="1B966EEF"/>
    <w:rsid w:val="1C3E1D3E"/>
    <w:rsid w:val="1CD16A89"/>
    <w:rsid w:val="1D440BA8"/>
    <w:rsid w:val="1E8277E7"/>
    <w:rsid w:val="1EC56458"/>
    <w:rsid w:val="21BD6C6A"/>
    <w:rsid w:val="2236436F"/>
    <w:rsid w:val="246F477F"/>
    <w:rsid w:val="24C34ACD"/>
    <w:rsid w:val="25B0733F"/>
    <w:rsid w:val="25FF38FC"/>
    <w:rsid w:val="264F6618"/>
    <w:rsid w:val="271F12F2"/>
    <w:rsid w:val="28C66939"/>
    <w:rsid w:val="29223C0A"/>
    <w:rsid w:val="29461CB1"/>
    <w:rsid w:val="2A0260BD"/>
    <w:rsid w:val="2A5C7D24"/>
    <w:rsid w:val="2C565BBC"/>
    <w:rsid w:val="2EC7748A"/>
    <w:rsid w:val="2F0A3A24"/>
    <w:rsid w:val="30225346"/>
    <w:rsid w:val="302F2A61"/>
    <w:rsid w:val="315A2087"/>
    <w:rsid w:val="326D31C6"/>
    <w:rsid w:val="337A02B8"/>
    <w:rsid w:val="341D3908"/>
    <w:rsid w:val="34552FF5"/>
    <w:rsid w:val="345C6974"/>
    <w:rsid w:val="35ED10D9"/>
    <w:rsid w:val="362905E6"/>
    <w:rsid w:val="37261FA2"/>
    <w:rsid w:val="372919DB"/>
    <w:rsid w:val="377207A0"/>
    <w:rsid w:val="37B73FD6"/>
    <w:rsid w:val="382877F5"/>
    <w:rsid w:val="3F3E5EA9"/>
    <w:rsid w:val="413411AB"/>
    <w:rsid w:val="42A617C8"/>
    <w:rsid w:val="459C7131"/>
    <w:rsid w:val="49FA4F7E"/>
    <w:rsid w:val="4A4D73EF"/>
    <w:rsid w:val="4A7C4B08"/>
    <w:rsid w:val="4B5E0F27"/>
    <w:rsid w:val="4CDD5875"/>
    <w:rsid w:val="4CE05E98"/>
    <w:rsid w:val="4D2E492A"/>
    <w:rsid w:val="4D8B094F"/>
    <w:rsid w:val="4E6B6B36"/>
    <w:rsid w:val="4FD21DB7"/>
    <w:rsid w:val="50A1152C"/>
    <w:rsid w:val="50B74693"/>
    <w:rsid w:val="50F5042E"/>
    <w:rsid w:val="510C31D4"/>
    <w:rsid w:val="51D07D5D"/>
    <w:rsid w:val="528B0930"/>
    <w:rsid w:val="52E64215"/>
    <w:rsid w:val="5560063A"/>
    <w:rsid w:val="56036DFD"/>
    <w:rsid w:val="56475E57"/>
    <w:rsid w:val="56B33D02"/>
    <w:rsid w:val="585264A2"/>
    <w:rsid w:val="58C53C0D"/>
    <w:rsid w:val="591E2AC0"/>
    <w:rsid w:val="598F29D8"/>
    <w:rsid w:val="599110DD"/>
    <w:rsid w:val="599F662C"/>
    <w:rsid w:val="5A955D23"/>
    <w:rsid w:val="5B621DCA"/>
    <w:rsid w:val="5C0F1C82"/>
    <w:rsid w:val="5C0F6FB7"/>
    <w:rsid w:val="5CC60AEB"/>
    <w:rsid w:val="5DA853E8"/>
    <w:rsid w:val="5DEC7A21"/>
    <w:rsid w:val="5EE0300C"/>
    <w:rsid w:val="5F6B2D1C"/>
    <w:rsid w:val="5F930B54"/>
    <w:rsid w:val="61160F9E"/>
    <w:rsid w:val="626218D8"/>
    <w:rsid w:val="63040BF8"/>
    <w:rsid w:val="64093C6C"/>
    <w:rsid w:val="642815EB"/>
    <w:rsid w:val="645B5511"/>
    <w:rsid w:val="65622202"/>
    <w:rsid w:val="65EB1BB5"/>
    <w:rsid w:val="667C5CEA"/>
    <w:rsid w:val="66A84B7E"/>
    <w:rsid w:val="69510DCD"/>
    <w:rsid w:val="6A6E6107"/>
    <w:rsid w:val="6AAA35A7"/>
    <w:rsid w:val="6C5A2D68"/>
    <w:rsid w:val="6E243A09"/>
    <w:rsid w:val="6E8F10AB"/>
    <w:rsid w:val="6F18731D"/>
    <w:rsid w:val="6FA236D9"/>
    <w:rsid w:val="6FB41C3A"/>
    <w:rsid w:val="707C3A1E"/>
    <w:rsid w:val="72231FFC"/>
    <w:rsid w:val="73E82D5A"/>
    <w:rsid w:val="758F28DA"/>
    <w:rsid w:val="75BA494A"/>
    <w:rsid w:val="76DE3859"/>
    <w:rsid w:val="775D5288"/>
    <w:rsid w:val="777E6CB9"/>
    <w:rsid w:val="78ED326F"/>
    <w:rsid w:val="790463BB"/>
    <w:rsid w:val="7988222C"/>
    <w:rsid w:val="7A774464"/>
    <w:rsid w:val="7ADA324A"/>
    <w:rsid w:val="7E155635"/>
    <w:rsid w:val="7E4A3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Plain Text"/>
    <w:basedOn w:val="1"/>
    <w:autoRedefine/>
    <w:qFormat/>
    <w:uiPriority w:val="0"/>
    <w:rPr>
      <w:rFonts w:ascii="宋体" w:hAnsi="Courier New" w:cs="Courier New"/>
      <w:szCs w:val="21"/>
    </w:rPr>
  </w:style>
  <w:style w:type="paragraph" w:styleId="5">
    <w:name w:val="footer"/>
    <w:basedOn w:val="1"/>
    <w:autoRedefine/>
    <w:qFormat/>
    <w:uiPriority w:val="99"/>
    <w:pPr>
      <w:tabs>
        <w:tab w:val="center" w:pos="4153"/>
        <w:tab w:val="right" w:pos="8306"/>
      </w:tabs>
    </w:pPr>
    <w:rPr>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semiHidden/>
    <w:unhideWhenUsed/>
    <w:qFormat/>
    <w:uiPriority w:val="99"/>
    <w:pPr>
      <w:spacing w:before="100" w:beforeAutospacing="1" w:after="100" w:afterAutospacing="1"/>
    </w:pPr>
    <w:rPr>
      <w:rFonts w:ascii="宋体" w:hAnsi="宋体" w:cs="宋体"/>
      <w:sz w:val="24"/>
      <w:szCs w:val="24"/>
    </w:rPr>
  </w:style>
  <w:style w:type="character" w:styleId="10">
    <w:name w:val="Strong"/>
    <w:qFormat/>
    <w:uiPriority w:val="22"/>
    <w:rPr>
      <w:b/>
      <w:bCs/>
    </w:rPr>
  </w:style>
  <w:style w:type="character" w:customStyle="1" w:styleId="11">
    <w:name w:val="wx_text_underline"/>
    <w:qFormat/>
    <w:uiPriority w:val="0"/>
  </w:style>
  <w:style w:type="paragraph" w:customStyle="1" w:styleId="12">
    <w:name w:val="样式 正文11 + 首行缩进:  2 字符"/>
    <w:basedOn w:val="1"/>
    <w:qFormat/>
    <w:uiPriority w:val="0"/>
    <w:pPr>
      <w:spacing w:line="500" w:lineRule="exact"/>
      <w:ind w:firstLine="560" w:firstLineChars="200"/>
    </w:pPr>
    <w:rPr>
      <w:rFonts w:ascii="宋体" w:hAnsi="宋体" w:cs="宋体"/>
      <w:color w:val="FF0000"/>
      <w:sz w:val="28"/>
    </w:rPr>
  </w:style>
  <w:style w:type="character" w:customStyle="1" w:styleId="13">
    <w:name w:val="text_bvq2v"/>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3</Pages>
  <Words>1047</Words>
  <Characters>1097</Characters>
  <Lines>14</Lines>
  <Paragraphs>4</Paragraphs>
  <TotalTime>16</TotalTime>
  <ScaleCrop>false</ScaleCrop>
  <LinksUpToDate>false</LinksUpToDate>
  <CharactersWithSpaces>1170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2024-12-12T10:09:00Z</dcterms:created>
  <dc:creator>miss</dc:creator>
  <cp:lastModifiedBy>miss</cp:lastModifiedBy>
  <cp:lastPrinted>2024-08-01T06:19:00Z</cp:lastPrinted>
  <dcterms:modified xsi:type="dcterms:W3CDTF">2026-03-05T02:09:33Z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