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F48E0">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5F18FF9C">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5F18FF9C">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7190805F">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3F09C2FE">
      <w:pPr>
        <w:spacing w:line="300" w:lineRule="exact"/>
        <w:jc w:val="center"/>
        <w:rPr>
          <w:rFonts w:hint="eastAsia" w:ascii="方正小标宋简体" w:eastAsia="方正小标宋简体"/>
          <w:sz w:val="44"/>
          <w:szCs w:val="44"/>
        </w:rPr>
      </w:pPr>
    </w:p>
    <w:p w14:paraId="227B12AC">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37B9B1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DCFBB5C">
      <w:pPr>
        <w:spacing w:after="0" w:line="576" w:lineRule="exact"/>
        <w:ind w:firstLine="5120" w:firstLineChars="1600"/>
        <w:jc w:val="both"/>
        <w:rPr>
          <w:rFonts w:hint="eastAsia" w:eastAsia="仿宋_GB2312"/>
          <w:color w:val="000000"/>
          <w:sz w:val="32"/>
          <w:szCs w:val="32"/>
          <w:lang w:val="en-US" w:eastAsia="zh-CN"/>
        </w:rPr>
      </w:pPr>
      <w:r>
        <w:rPr>
          <w:rFonts w:hint="eastAsia" w:ascii="仿宋_GB2312" w:hAnsi="仿宋" w:eastAsia="仿宋_GB2312" w:cs="仿宋"/>
          <w:sz w:val="32"/>
          <w:szCs w:val="32"/>
          <w:lang w:val="en-US" w:eastAsia="zh-CN"/>
        </w:rPr>
        <w:t>通县政</w:t>
      </w:r>
      <w:r>
        <w:rPr>
          <w:rFonts w:hint="default" w:ascii="仿宋_GB2312" w:hAnsi="仿宋" w:eastAsia="仿宋_GB2312" w:cs="仿宋"/>
          <w:sz w:val="32"/>
          <w:szCs w:val="32"/>
          <w:lang w:val="en-US" w:eastAsia="zh-CN"/>
        </w:rPr>
        <w:t>复〔</w:t>
      </w:r>
      <w:r>
        <w:rPr>
          <w:rFonts w:hint="eastAsia" w:ascii="仿宋_GB2312" w:hAnsi="仿宋" w:eastAsia="仿宋_GB2312" w:cs="仿宋"/>
          <w:sz w:val="32"/>
          <w:szCs w:val="32"/>
          <w:lang w:val="en-US" w:eastAsia="zh-CN"/>
        </w:rPr>
        <w:t>2025</w:t>
      </w:r>
      <w:r>
        <w:rPr>
          <w:rFonts w:hint="default" w:ascii="仿宋_GB2312" w:hAnsi="仿宋" w:eastAsia="仿宋_GB2312" w:cs="仿宋"/>
          <w:sz w:val="32"/>
          <w:szCs w:val="32"/>
          <w:lang w:val="en-US" w:eastAsia="zh-CN"/>
        </w:rPr>
        <w:t>〕</w:t>
      </w:r>
      <w:r>
        <w:rPr>
          <w:rFonts w:hint="eastAsia" w:ascii="仿宋_GB2312" w:hAnsi="仿宋" w:eastAsia="仿宋_GB2312" w:cs="仿宋"/>
          <w:sz w:val="32"/>
          <w:szCs w:val="32"/>
          <w:lang w:val="en-US" w:eastAsia="zh-CN"/>
        </w:rPr>
        <w:t>63</w:t>
      </w:r>
      <w:r>
        <w:rPr>
          <w:rFonts w:hint="default" w:ascii="仿宋_GB2312" w:hAnsi="仿宋" w:eastAsia="仿宋_GB2312" w:cs="仿宋"/>
          <w:sz w:val="32"/>
          <w:szCs w:val="32"/>
          <w:lang w:val="en-US" w:eastAsia="zh-CN"/>
        </w:rPr>
        <w:t>号</w:t>
      </w:r>
    </w:p>
    <w:p w14:paraId="40A5FB72">
      <w:pPr>
        <w:spacing w:after="0" w:line="576" w:lineRule="exact"/>
        <w:ind w:left="638" w:leftChars="304" w:firstLine="0" w:firstLineChars="0"/>
        <w:jc w:val="both"/>
        <w:rPr>
          <w:rFonts w:hint="default" w:ascii="仿宋_GB2312" w:hAnsi="仿宋" w:eastAsia="仿宋_GB2312" w:cs="仿宋"/>
          <w:sz w:val="32"/>
          <w:szCs w:val="32"/>
          <w:lang w:val="en-US" w:eastAsia="zh-CN"/>
        </w:rPr>
      </w:pPr>
      <w:r>
        <w:rPr>
          <w:rFonts w:hint="eastAsia" w:ascii="Times New Roman" w:hAnsi="Times New Roman" w:eastAsia="仿宋_GB2312"/>
          <w:b/>
          <w:bCs/>
          <w:color w:val="000000"/>
          <w:sz w:val="32"/>
          <w:szCs w:val="32"/>
        </w:rPr>
        <w:t>申 请 人</w:t>
      </w:r>
      <w:r>
        <w:rPr>
          <w:rFonts w:hint="eastAsia" w:eastAsia="仿宋_GB2312"/>
          <w:b/>
          <w:bCs/>
          <w:color w:val="000000"/>
          <w:sz w:val="32"/>
          <w:szCs w:val="32"/>
          <w:lang w:eastAsia="zh-CN"/>
        </w:rPr>
        <w:t>：</w:t>
      </w:r>
      <w:r>
        <w:rPr>
          <w:rFonts w:hint="eastAsia" w:eastAsia="仿宋_GB2312"/>
          <w:b w:val="0"/>
          <w:bCs w:val="0"/>
          <w:color w:val="000000"/>
          <w:sz w:val="32"/>
          <w:szCs w:val="32"/>
          <w:lang w:val="en-US" w:eastAsia="zh-CN"/>
        </w:rPr>
        <w:t>许某某</w:t>
      </w:r>
    </w:p>
    <w:p w14:paraId="45776DBC">
      <w:pPr>
        <w:spacing w:after="0" w:line="576" w:lineRule="exact"/>
        <w:ind w:firstLine="643" w:firstLineChars="200"/>
        <w:jc w:val="both"/>
        <w:rPr>
          <w:rFonts w:ascii="仿宋_GB2312" w:hAnsi="仿宋" w:eastAsia="仿宋_GB2312" w:cs="仿宋"/>
          <w:sz w:val="32"/>
          <w:szCs w:val="32"/>
        </w:rPr>
      </w:pPr>
      <w:r>
        <w:rPr>
          <w:rFonts w:hint="eastAsia" w:ascii="仿宋_GB2312" w:hAnsi="仿宋" w:eastAsia="仿宋_GB2312" w:cs="仿宋"/>
          <w:b/>
          <w:bCs/>
          <w:sz w:val="32"/>
          <w:szCs w:val="32"/>
        </w:rPr>
        <w:t>被申请人：</w:t>
      </w:r>
      <w:r>
        <w:rPr>
          <w:rFonts w:hint="eastAsia" w:ascii="仿宋_GB2312" w:hAnsi="仿宋" w:eastAsia="仿宋_GB2312" w:cs="仿宋"/>
          <w:sz w:val="32"/>
          <w:szCs w:val="32"/>
        </w:rPr>
        <w:t>通化县市场监督管理局</w:t>
      </w:r>
    </w:p>
    <w:p w14:paraId="30396527">
      <w:pPr>
        <w:spacing w:after="0" w:line="576" w:lineRule="exact"/>
        <w:ind w:firstLine="640" w:firstLineChars="200"/>
        <w:jc w:val="both"/>
        <w:rPr>
          <w:rFonts w:hint="eastAsia" w:ascii="仿宋_GB2312" w:hAnsi="仿宋" w:eastAsia="仿宋_GB2312" w:cs="仿宋"/>
          <w:sz w:val="32"/>
          <w:szCs w:val="32"/>
          <w:lang w:val="en-US" w:eastAsia="zh-CN"/>
        </w:rPr>
      </w:pPr>
      <w:bookmarkStart w:id="0" w:name="_GoBack"/>
      <w:bookmarkEnd w:id="0"/>
      <w:r>
        <w:rPr>
          <w:rFonts w:hint="eastAsia" w:ascii="仿宋_GB2312" w:hAnsi="仿宋" w:eastAsia="仿宋_GB2312" w:cs="仿宋"/>
          <w:sz w:val="32"/>
          <w:szCs w:val="32"/>
          <w:lang w:val="en-US" w:eastAsia="zh-CN"/>
        </w:rPr>
        <w:t>申请人不服通化县市场监督管理局对投诉作出的处理告知书。于2025年8月1日向通化县人民政府申请行政复议，本机关依法已予受理，现已审理终结。</w:t>
      </w:r>
    </w:p>
    <w:p w14:paraId="6C910FFF">
      <w:p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rPr>
        <w:t>申请人请求：</w:t>
      </w:r>
      <w:r>
        <w:rPr>
          <w:rFonts w:hint="eastAsia" w:ascii="仿宋_GB2312" w:hAnsi="仿宋" w:eastAsia="仿宋_GB2312" w:cs="仿宋"/>
          <w:sz w:val="32"/>
          <w:szCs w:val="32"/>
          <w:lang w:val="en-US" w:eastAsia="zh-CN"/>
        </w:rPr>
        <w:t>1、撤销被申请人对投诉作出的处理告知书；2、责令被申请人依法作出处理。</w:t>
      </w:r>
    </w:p>
    <w:p w14:paraId="76A051A4">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ascii="Times New Roman" w:hAnsi="Times New Roman" w:eastAsia="仿宋_GB2312"/>
          <w:b/>
          <w:bCs/>
          <w:color w:val="000000"/>
          <w:sz w:val="32"/>
          <w:szCs w:val="32"/>
          <w:lang w:val="en-US" w:eastAsia="zh-CN"/>
        </w:rPr>
        <w:t>申请人称：</w:t>
      </w:r>
      <w:r>
        <w:rPr>
          <w:rFonts w:hint="eastAsia" w:eastAsia="仿宋_GB2312"/>
          <w:b w:val="0"/>
          <w:bCs w:val="0"/>
          <w:color w:val="000000"/>
          <w:sz w:val="32"/>
          <w:szCs w:val="32"/>
          <w:lang w:val="en-US" w:eastAsia="zh-CN"/>
        </w:rPr>
        <w:t>被申请人作出的投诉举报处理告知书事实认定不清、适用法律错误、未依法履行法定职责。主要理由是：</w:t>
      </w:r>
    </w:p>
    <w:p w14:paraId="2433AF1C">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firstLineChars="20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一、案涉商品存在多项严重违法事实。</w:t>
      </w:r>
    </w:p>
    <w:p w14:paraId="0DDA1A31">
      <w:pPr>
        <w:keepNext w:val="0"/>
        <w:keepLines w:val="0"/>
        <w:pageBreakBefore w:val="0"/>
        <w:widowControl w:val="0"/>
        <w:numPr>
          <w:ilvl w:val="0"/>
          <w:numId w:val="0"/>
        </w:numPr>
        <w:kinsoku/>
        <w:wordWrap/>
        <w:overflowPunct/>
        <w:topLinePunct w:val="0"/>
        <w:autoSpaceDE/>
        <w:autoSpaceDN/>
        <w:bidi w:val="0"/>
        <w:adjustRightInd/>
        <w:snapToGrid/>
        <w:spacing w:after="0" w:line="576" w:lineRule="exact"/>
        <w:ind w:firstLine="640"/>
        <w:jc w:val="both"/>
        <w:textAlignment w:val="auto"/>
        <w:rPr>
          <w:rFonts w:hint="eastAsia" w:eastAsia="仿宋_GB2312"/>
          <w:b w:val="0"/>
          <w:bCs w:val="0"/>
          <w:color w:val="000000"/>
          <w:sz w:val="32"/>
          <w:szCs w:val="32"/>
          <w:lang w:val="en-US" w:eastAsia="zh-CN"/>
        </w:rPr>
      </w:pPr>
      <w:r>
        <w:rPr>
          <w:rFonts w:hint="eastAsia" w:eastAsia="仿宋_GB2312"/>
          <w:b w:val="0"/>
          <w:bCs w:val="0"/>
          <w:color w:val="000000"/>
          <w:sz w:val="32"/>
          <w:szCs w:val="32"/>
          <w:lang w:val="en-US" w:eastAsia="zh-CN"/>
        </w:rPr>
        <w:t>二、被申请人处理决定存在严重错误。</w:t>
      </w:r>
    </w:p>
    <w:p w14:paraId="1F9C8DAB">
      <w:pPr>
        <w:numPr>
          <w:ilvl w:val="0"/>
          <w:numId w:val="0"/>
        </w:numPr>
        <w:spacing w:after="0" w:line="576" w:lineRule="exact"/>
        <w:ind w:firstLine="643" w:firstLineChars="200"/>
        <w:jc w:val="both"/>
        <w:rPr>
          <w:rFonts w:hint="eastAsia" w:ascii="仿宋_GB2312" w:hAnsi="宋体" w:eastAsia="仿宋_GB2312"/>
          <w:sz w:val="32"/>
          <w:szCs w:val="32"/>
          <w:lang w:val="en-US" w:eastAsia="zh-CN"/>
        </w:rPr>
      </w:pPr>
      <w:r>
        <w:rPr>
          <w:rFonts w:hint="eastAsia" w:ascii="仿宋_GB2312" w:hAnsi="仿宋" w:eastAsia="仿宋_GB2312" w:cs="仿宋"/>
          <w:b/>
          <w:bCs/>
          <w:sz w:val="32"/>
          <w:szCs w:val="32"/>
          <w:lang w:val="en-US" w:eastAsia="zh-CN"/>
        </w:rPr>
        <w:t>被申请人答复称：</w:t>
      </w:r>
      <w:r>
        <w:rPr>
          <w:rFonts w:hint="eastAsia" w:ascii="仿宋_GB2312" w:hAnsi="宋体" w:eastAsia="仿宋_GB2312"/>
          <w:sz w:val="32"/>
          <w:szCs w:val="32"/>
          <w:lang w:val="en-US" w:eastAsia="zh-CN"/>
        </w:rPr>
        <w:t>被申请人对投诉事项的处理事实清楚、证据确凿、处理适当、程序合法。主要理由是：</w:t>
      </w:r>
    </w:p>
    <w:p w14:paraId="15B9EADB">
      <w:pPr>
        <w:numPr>
          <w:ilvl w:val="0"/>
          <w:numId w:val="0"/>
        </w:numPr>
        <w:spacing w:after="0" w:line="576" w:lineRule="exact"/>
        <w:ind w:firstLine="640" w:firstLineChars="20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一、被申请人已对投诉进行了调解。</w:t>
      </w:r>
    </w:p>
    <w:p w14:paraId="542C9FFC">
      <w:pPr>
        <w:numPr>
          <w:ilvl w:val="0"/>
          <w:numId w:val="0"/>
        </w:numPr>
        <w:spacing w:after="0" w:line="576" w:lineRule="exact"/>
        <w:ind w:firstLine="640"/>
        <w:jc w:val="both"/>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二、被投诉商家确有违法行为，鉴于商家违法行为轻微，能够及时改正，被申请人依据</w:t>
      </w:r>
      <w:r>
        <w:rPr>
          <w:rFonts w:hint="eastAsia" w:ascii="仿宋_GB2312" w:hAnsi="仿宋" w:eastAsia="仿宋_GB2312" w:cs="仿宋"/>
          <w:sz w:val="32"/>
          <w:szCs w:val="32"/>
          <w:lang w:val="en-US" w:eastAsia="zh-CN"/>
        </w:rPr>
        <w:t>《市场监督管理行政处罚程序规定》第二十条第一款第（一)项作出不予立案处理决定并无不当</w:t>
      </w:r>
      <w:r>
        <w:rPr>
          <w:rFonts w:hint="eastAsia" w:ascii="仿宋_GB2312" w:hAnsi="宋体" w:eastAsia="仿宋_GB2312"/>
          <w:sz w:val="32"/>
          <w:szCs w:val="32"/>
          <w:lang w:val="en-US" w:eastAsia="zh-CN"/>
        </w:rPr>
        <w:t>。</w:t>
      </w:r>
    </w:p>
    <w:p w14:paraId="2FE458D6">
      <w:pPr>
        <w:numPr>
          <w:ilvl w:val="0"/>
          <w:numId w:val="0"/>
        </w:numPr>
        <w:spacing w:after="0" w:line="576" w:lineRule="exact"/>
        <w:ind w:firstLine="640"/>
        <w:jc w:val="both"/>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三、申请人存在职业索赔行为。</w:t>
      </w:r>
    </w:p>
    <w:p w14:paraId="535F5064">
      <w:pPr>
        <w:numPr>
          <w:ilvl w:val="0"/>
          <w:numId w:val="0"/>
        </w:numPr>
        <w:spacing w:after="0" w:line="576" w:lineRule="exact"/>
        <w:ind w:firstLine="643" w:firstLineChars="200"/>
        <w:jc w:val="both"/>
        <w:rPr>
          <w:rFonts w:hint="default"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经审理查明：</w:t>
      </w:r>
      <w:r>
        <w:rPr>
          <w:rFonts w:hint="eastAsia" w:ascii="仿宋_GB2312" w:hAnsi="仿宋" w:eastAsia="仿宋_GB2312" w:cs="仿宋"/>
          <w:sz w:val="32"/>
          <w:szCs w:val="32"/>
          <w:lang w:val="en-US" w:eastAsia="zh-CN"/>
        </w:rPr>
        <w:t>2025年4月27日，申请人在案涉商家购买了人参酒，收货后发现商品存在食品安全问题，于2025年5月3日，通过全国12315平台向被申请人进行投诉。2025年5月13日，被申请人受理该投诉并进行调查处理，同时组织双方进行调解，因双方未达成调解合意，被申请人作出终止调解决定。2025年7月11日，被申请人将投诉处理情况通过平台向申请人告知。2025年8月1日，申请人不服该处理告知书，向本机关申请行政复议。</w:t>
      </w:r>
    </w:p>
    <w:p w14:paraId="6A5EEFBC">
      <w:pPr>
        <w:spacing w:after="0" w:line="576" w:lineRule="exact"/>
        <w:ind w:firstLine="643"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b/>
          <w:bCs/>
          <w:sz w:val="32"/>
          <w:szCs w:val="32"/>
          <w:lang w:val="en-US" w:eastAsia="zh-CN"/>
        </w:rPr>
        <w:t>本机关认为：</w:t>
      </w:r>
    </w:p>
    <w:p w14:paraId="5F3BBA9D">
      <w:pPr>
        <w:spacing w:line="576"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一、被申请人是负责核查处理本案</w:t>
      </w:r>
      <w:r>
        <w:rPr>
          <w:rFonts w:hint="eastAsia" w:ascii="仿宋_GB2312" w:hAnsi="仿宋" w:eastAsia="仿宋_GB2312" w:cs="仿宋"/>
          <w:sz w:val="32"/>
          <w:szCs w:val="32"/>
          <w:lang w:val="en-US" w:eastAsia="zh-CN"/>
        </w:rPr>
        <w:t>投诉</w:t>
      </w:r>
      <w:r>
        <w:rPr>
          <w:rFonts w:hint="eastAsia" w:ascii="仿宋_GB2312" w:hAnsi="仿宋" w:eastAsia="仿宋_GB2312" w:cs="仿宋"/>
          <w:sz w:val="32"/>
          <w:szCs w:val="32"/>
        </w:rPr>
        <w:t>事项的适格主体。</w:t>
      </w:r>
    </w:p>
    <w:p w14:paraId="1172FBCB">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市场监督管理投诉举报处理暂行办法》第四条规定：“县级以上地方市场监督管理部门负责本行政区域内的投诉举报处理工作”。被申请人通化县市场监督管理局作为市场监督管理部门，对其辖区范围内的消费者</w:t>
      </w:r>
      <w:r>
        <w:rPr>
          <w:rFonts w:hint="eastAsia" w:ascii="仿宋_GB2312" w:hAnsi="仿宋" w:eastAsia="仿宋_GB2312" w:cs="仿宋"/>
          <w:sz w:val="32"/>
          <w:szCs w:val="32"/>
          <w:lang w:val="en-US" w:eastAsia="zh-CN"/>
        </w:rPr>
        <w:t>投诉事项</w:t>
      </w:r>
      <w:r>
        <w:rPr>
          <w:rFonts w:hint="eastAsia" w:ascii="仿宋_GB2312" w:hAnsi="仿宋" w:eastAsia="仿宋_GB2312" w:cs="仿宋"/>
          <w:sz w:val="32"/>
          <w:szCs w:val="32"/>
        </w:rPr>
        <w:t>具有处理职权。</w:t>
      </w:r>
    </w:p>
    <w:p w14:paraId="278ECB77">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二、被申请人对</w:t>
      </w:r>
      <w:r>
        <w:rPr>
          <w:rFonts w:hint="eastAsia" w:ascii="仿宋_GB2312" w:hAnsi="仿宋" w:eastAsia="仿宋_GB2312" w:cs="仿宋"/>
          <w:sz w:val="32"/>
          <w:szCs w:val="32"/>
          <w:lang w:val="en-US" w:eastAsia="zh-CN"/>
        </w:rPr>
        <w:t>投诉事项</w:t>
      </w:r>
      <w:r>
        <w:rPr>
          <w:rFonts w:hint="eastAsia" w:ascii="仿宋_GB2312" w:hAnsi="仿宋" w:eastAsia="仿宋_GB2312" w:cs="仿宋"/>
          <w:sz w:val="32"/>
          <w:szCs w:val="32"/>
        </w:rPr>
        <w:t>的处理程序合法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lang w:val="en-US" w:eastAsia="zh-CN"/>
        </w:rPr>
        <w:t>履行了法定职责。</w:t>
      </w:r>
    </w:p>
    <w:p w14:paraId="3E3FD7BD">
      <w:pPr>
        <w:spacing w:line="576" w:lineRule="exact"/>
        <w:ind w:firstLine="640" w:firstLineChars="200"/>
        <w:rPr>
          <w:rFonts w:hint="default" w:ascii="仿宋_GB2312" w:hAnsi="仿宋" w:eastAsia="仿宋_GB2312" w:cs="仿宋"/>
          <w:sz w:val="32"/>
          <w:szCs w:val="32"/>
          <w:lang w:val="en-US" w:eastAsia="zh-CN"/>
        </w:rPr>
      </w:pP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市场监督管理投诉举报处理暂行办法</w:t>
      </w:r>
      <w:r>
        <w:rPr>
          <w:rFonts w:hint="eastAsia" w:ascii="仿宋_GB2312" w:hAnsi="仿宋" w:eastAsia="仿宋_GB2312" w:cs="仿宋"/>
          <w:sz w:val="32"/>
          <w:szCs w:val="32"/>
          <w:lang w:eastAsia="zh-CN"/>
        </w:rPr>
        <w:t>》</w:t>
      </w:r>
      <w:r>
        <w:rPr>
          <w:rFonts w:hint="eastAsia" w:ascii="仿宋_GB2312" w:hAnsi="仿宋" w:eastAsia="仿宋_GB2312" w:cs="仿宋"/>
          <w:sz w:val="32"/>
          <w:szCs w:val="32"/>
        </w:rPr>
        <w:t>第十四条规定：“具有本办法规定的处理权限的市场监督管理部门，应当自收到投诉之日起七个工作日内作出受理或者不予受理的决定，并告知投诉人。”《市场监督管理行政处罚程序规定》第十八条规定：“市场监督管理部门对依据监督检查职权或者通过投诉、举报、其他部门移送、上级交办等途径发现的违法行为线索，应当自发现线索或者收到材料之日起十五个工作日内予以核查，由市场监督管理部门负责人决定是否立案；……”根据上述规定，</w:t>
      </w:r>
      <w:r>
        <w:rPr>
          <w:rFonts w:hint="eastAsia" w:ascii="仿宋_GB2312" w:hAnsi="仿宋" w:eastAsia="仿宋_GB2312" w:cs="仿宋"/>
          <w:sz w:val="32"/>
          <w:szCs w:val="32"/>
          <w:lang w:val="en-US" w:eastAsia="zh-CN"/>
        </w:rPr>
        <w:t>被申请人收到投诉信息后，在法定期限内对投诉进行了受理</w:t>
      </w:r>
      <w:r>
        <w:rPr>
          <w:rFonts w:hint="eastAsia" w:ascii="仿宋_GB2312" w:hAnsi="仿宋" w:eastAsia="仿宋_GB2312" w:cs="仿宋"/>
          <w:sz w:val="32"/>
          <w:szCs w:val="32"/>
        </w:rPr>
        <w:t>，</w:t>
      </w:r>
      <w:r>
        <w:rPr>
          <w:rFonts w:hint="eastAsia" w:ascii="仿宋_GB2312" w:hAnsi="仿宋" w:eastAsia="仿宋_GB2312" w:cs="仿宋"/>
          <w:sz w:val="32"/>
          <w:szCs w:val="32"/>
          <w:lang w:val="en-US" w:eastAsia="zh-CN"/>
        </w:rPr>
        <w:t>并开展了调解，作出处理决定后向申请人进行了告知，被申请人对投诉事项的处理符合程序规定，履行了相关法定职责，申请人请求撤销被申请人对投诉作出的处理告知书，本机关不予支持。</w:t>
      </w:r>
    </w:p>
    <w:p w14:paraId="2CA5BDF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综上，根据《中华人民共和国行政复议法》第六十八条之规定，本机关决定如下：</w:t>
      </w:r>
    </w:p>
    <w:p w14:paraId="3A339B86">
      <w:pPr>
        <w:spacing w:line="576"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维持被申请人</w:t>
      </w:r>
      <w:r>
        <w:rPr>
          <w:rFonts w:hint="eastAsia" w:ascii="仿宋_GB2312" w:hAnsi="仿宋" w:eastAsia="仿宋_GB2312" w:cs="仿宋"/>
          <w:sz w:val="32"/>
          <w:szCs w:val="32"/>
          <w:lang w:val="en-US" w:eastAsia="zh-CN"/>
        </w:rPr>
        <w:t>对投诉作出的处理告知书</w:t>
      </w:r>
      <w:r>
        <w:rPr>
          <w:rFonts w:hint="eastAsia" w:ascii="仿宋_GB2312" w:hAnsi="仿宋" w:eastAsia="仿宋_GB2312" w:cs="仿宋"/>
          <w:sz w:val="32"/>
          <w:szCs w:val="32"/>
        </w:rPr>
        <w:t>。</w:t>
      </w:r>
    </w:p>
    <w:p w14:paraId="70CDEE10">
      <w:pPr>
        <w:spacing w:after="0" w:line="576" w:lineRule="exact"/>
        <w:ind w:firstLine="640" w:firstLineChars="200"/>
        <w:jc w:val="both"/>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申请人如不服本行政复议决定，可在接到本决定书之日起15日内，向通化县人民法院提起行政诉讼。</w:t>
      </w:r>
    </w:p>
    <w:p w14:paraId="340E8D31">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p>
    <w:p w14:paraId="75C36F02">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7C6FB10A">
      <w:pPr>
        <w:spacing w:after="0" w:line="576" w:lineRule="exact"/>
        <w:ind w:firstLine="4480" w:firstLineChars="1400"/>
        <w:jc w:val="both"/>
        <w:rPr>
          <w:rFonts w:hint="eastAsia" w:ascii="仿宋" w:hAnsi="仿宋" w:eastAsia="仿宋" w:cs="仿宋"/>
          <w:color w:val="auto"/>
          <w:sz w:val="32"/>
          <w:szCs w:val="32"/>
          <w:highlight w:val="none"/>
          <w:lang w:val="en-US" w:eastAsia="zh-CN"/>
        </w:rPr>
      </w:pPr>
      <w:r>
        <w:rPr>
          <w:rFonts w:hint="eastAsia" w:ascii="Times New Roman" w:hAnsi="Times New Roman" w:eastAsia="仿宋_GB2312" w:cs="Times New Roman"/>
          <w:b w:val="0"/>
          <w:bCs w:val="0"/>
          <w:color w:val="000000"/>
          <w:sz w:val="32"/>
          <w:szCs w:val="32"/>
          <w:lang w:val="en-US" w:eastAsia="zh-CN"/>
        </w:rPr>
        <w:t>二〇二</w:t>
      </w:r>
      <w:r>
        <w:rPr>
          <w:rFonts w:hint="eastAsia" w:eastAsia="仿宋_GB2312" w:cs="Times New Roman"/>
          <w:b w:val="0"/>
          <w:bCs w:val="0"/>
          <w:color w:val="000000"/>
          <w:sz w:val="32"/>
          <w:szCs w:val="32"/>
          <w:lang w:val="en-US" w:eastAsia="zh-CN"/>
        </w:rPr>
        <w:t>五</w:t>
      </w:r>
      <w:r>
        <w:rPr>
          <w:rFonts w:hint="eastAsia" w:ascii="Times New Roman" w:hAnsi="Times New Roman" w:eastAsia="仿宋_GB2312" w:cs="Times New Roman"/>
          <w:b w:val="0"/>
          <w:bCs w:val="0"/>
          <w:color w:val="000000"/>
          <w:sz w:val="32"/>
          <w:szCs w:val="32"/>
          <w:lang w:val="en-US" w:eastAsia="zh-CN"/>
        </w:rPr>
        <w:t>年</w:t>
      </w:r>
      <w:r>
        <w:rPr>
          <w:rFonts w:hint="eastAsia" w:eastAsia="仿宋_GB2312" w:cs="Times New Roman"/>
          <w:b w:val="0"/>
          <w:bCs w:val="0"/>
          <w:color w:val="000000"/>
          <w:sz w:val="32"/>
          <w:szCs w:val="32"/>
          <w:lang w:val="en-US" w:eastAsia="zh-CN"/>
        </w:rPr>
        <w:t>九</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二十二</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CD8E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6E99F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6E99F3">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B0C89">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582D76"/>
    <w:rsid w:val="02E33476"/>
    <w:rsid w:val="04606361"/>
    <w:rsid w:val="04BE40E0"/>
    <w:rsid w:val="05013ED4"/>
    <w:rsid w:val="057E4E8F"/>
    <w:rsid w:val="078E78DC"/>
    <w:rsid w:val="087C4131"/>
    <w:rsid w:val="08C734CC"/>
    <w:rsid w:val="0B704FAD"/>
    <w:rsid w:val="10960B84"/>
    <w:rsid w:val="11356B95"/>
    <w:rsid w:val="13074294"/>
    <w:rsid w:val="13DC42B1"/>
    <w:rsid w:val="148A41EB"/>
    <w:rsid w:val="15C21CC4"/>
    <w:rsid w:val="165C118C"/>
    <w:rsid w:val="16741E3E"/>
    <w:rsid w:val="191B346D"/>
    <w:rsid w:val="19856C4C"/>
    <w:rsid w:val="1C3E1D3E"/>
    <w:rsid w:val="1D033515"/>
    <w:rsid w:val="20CC36ED"/>
    <w:rsid w:val="246F477F"/>
    <w:rsid w:val="25B0733F"/>
    <w:rsid w:val="27E5099D"/>
    <w:rsid w:val="280834D9"/>
    <w:rsid w:val="2C385A5F"/>
    <w:rsid w:val="2DB44070"/>
    <w:rsid w:val="30225346"/>
    <w:rsid w:val="30C5215E"/>
    <w:rsid w:val="316E64EE"/>
    <w:rsid w:val="326D31C6"/>
    <w:rsid w:val="337A02B8"/>
    <w:rsid w:val="345D21D3"/>
    <w:rsid w:val="358A1598"/>
    <w:rsid w:val="35ED10D9"/>
    <w:rsid w:val="362905E6"/>
    <w:rsid w:val="37261FA2"/>
    <w:rsid w:val="372919DB"/>
    <w:rsid w:val="382877F5"/>
    <w:rsid w:val="395B2E4B"/>
    <w:rsid w:val="3A525087"/>
    <w:rsid w:val="3AA71671"/>
    <w:rsid w:val="3C3D1D52"/>
    <w:rsid w:val="42A617C8"/>
    <w:rsid w:val="45395141"/>
    <w:rsid w:val="490F6BB6"/>
    <w:rsid w:val="4A4D73EF"/>
    <w:rsid w:val="4BB1158A"/>
    <w:rsid w:val="4C7653D0"/>
    <w:rsid w:val="4CDD5875"/>
    <w:rsid w:val="528B0930"/>
    <w:rsid w:val="52E64215"/>
    <w:rsid w:val="53C52BAA"/>
    <w:rsid w:val="54625760"/>
    <w:rsid w:val="5472265E"/>
    <w:rsid w:val="557430F6"/>
    <w:rsid w:val="56B33D02"/>
    <w:rsid w:val="58C53C0D"/>
    <w:rsid w:val="591E2AC0"/>
    <w:rsid w:val="598F29D8"/>
    <w:rsid w:val="5C0F6FB7"/>
    <w:rsid w:val="5CC60AEB"/>
    <w:rsid w:val="5D0B148F"/>
    <w:rsid w:val="5DA853E8"/>
    <w:rsid w:val="5DEC7A21"/>
    <w:rsid w:val="5F6B2D1C"/>
    <w:rsid w:val="5F930B54"/>
    <w:rsid w:val="60281F46"/>
    <w:rsid w:val="609A39B4"/>
    <w:rsid w:val="611B233B"/>
    <w:rsid w:val="63040BF8"/>
    <w:rsid w:val="63FA7FB6"/>
    <w:rsid w:val="64093C6C"/>
    <w:rsid w:val="654C3CEC"/>
    <w:rsid w:val="65622202"/>
    <w:rsid w:val="657923AC"/>
    <w:rsid w:val="6888136E"/>
    <w:rsid w:val="69510DCD"/>
    <w:rsid w:val="6C5A2D68"/>
    <w:rsid w:val="6D62665F"/>
    <w:rsid w:val="6F7A2F96"/>
    <w:rsid w:val="70E843FD"/>
    <w:rsid w:val="7670382E"/>
    <w:rsid w:val="774C4FD9"/>
    <w:rsid w:val="775D5288"/>
    <w:rsid w:val="7A014026"/>
    <w:rsid w:val="7CB935DA"/>
    <w:rsid w:val="7D1C3307"/>
    <w:rsid w:val="7E155635"/>
    <w:rsid w:val="7F81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5"/>
    <w:basedOn w:val="1"/>
    <w:next w:val="1"/>
    <w:autoRedefine/>
    <w:qFormat/>
    <w:uiPriority w:val="0"/>
    <w:pPr>
      <w:keepNext/>
      <w:keepLines/>
      <w:spacing w:before="280" w:after="290" w:line="374" w:lineRule="auto"/>
      <w:outlineLvl w:val="4"/>
    </w:pPr>
    <w:rPr>
      <w:b/>
      <w:bCs/>
      <w:sz w:val="28"/>
      <w:szCs w:val="28"/>
    </w:rPr>
  </w:style>
  <w:style w:type="character" w:default="1" w:styleId="9">
    <w:name w:val="Default Paragraph Font"/>
    <w:autoRedefine/>
    <w:semiHidden/>
    <w:qFormat/>
    <w:uiPriority w:val="0"/>
  </w:style>
  <w:style w:type="table" w:default="1" w:styleId="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Plain Text"/>
    <w:basedOn w:val="1"/>
    <w:autoRedefine/>
    <w:qFormat/>
    <w:uiPriority w:val="0"/>
    <w:rPr>
      <w:rFonts w:ascii="宋体" w:hAnsi="Courier New" w:cs="Courier New"/>
      <w:szCs w:val="21"/>
    </w:rPr>
  </w:style>
  <w:style w:type="paragraph" w:styleId="5">
    <w:name w:val="footer"/>
    <w:basedOn w:val="1"/>
    <w:autoRedefine/>
    <w:qFormat/>
    <w:uiPriority w:val="99"/>
    <w:pPr>
      <w:tabs>
        <w:tab w:val="center" w:pos="4153"/>
        <w:tab w:val="right" w:pos="8306"/>
      </w:tabs>
    </w:pPr>
    <w:rPr>
      <w:sz w:val="18"/>
      <w:szCs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autoRedefine/>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10">
    <w:name w:val="Strong"/>
    <w:qFormat/>
    <w:uiPriority w:val="22"/>
    <w:rPr>
      <w:b/>
      <w:bCs/>
    </w:rPr>
  </w:style>
  <w:style w:type="character" w:customStyle="1" w:styleId="11">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1257</Words>
  <Characters>1312</Characters>
  <Lines>0</Lines>
  <Paragraphs>0</Paragraphs>
  <TotalTime>12</TotalTime>
  <ScaleCrop>false</ScaleCrop>
  <LinksUpToDate>false</LinksUpToDate>
  <CharactersWithSpaces>1329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miss</cp:lastModifiedBy>
  <cp:lastPrinted>2024-08-01T06:19:00Z</cp:lastPrinted>
  <dcterms:modified xsi:type="dcterms:W3CDTF">2026-03-05T02:01:06Z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0A1BCDEBE8CA465686E89C52492A30A3_11</vt:lpwstr>
  </property>
  <property fmtid="{D5CDD505-2E9C-101B-9397-08002B2CF9AE}" pid="4" name="KSOTemplateDocerSaveRecord">
    <vt:lpwstr>eyJoZGlkIjoiNzgyMmIwMWRkOGYxZTZhMTI2OWVmYzZlODY1OTM0YzEiLCJ1c2VySWQiOiI4ODUyODAxNzcifQ==</vt:lpwstr>
  </property>
</Properties>
</file>