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62</w:t>
      </w:r>
      <w:r>
        <w:rPr>
          <w:rFonts w:hint="default" w:ascii="仿宋_GB2312" w:hAnsi="仿宋" w:eastAsia="仿宋_GB2312" w:cs="仿宋"/>
          <w:sz w:val="32"/>
          <w:szCs w:val="32"/>
          <w:lang w:val="en-US" w:eastAsia="zh-CN"/>
        </w:rPr>
        <w:t>号</w:t>
      </w: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b w:val="0"/>
          <w:bCs w:val="0"/>
          <w:color w:val="000000"/>
          <w:sz w:val="32"/>
          <w:szCs w:val="32"/>
          <w:lang w:val="en-US" w:eastAsia="zh-CN"/>
        </w:rPr>
        <w:t>马某某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申请人不服通化县市场监督管理局对举报作出的答复。于2025年7月28日向通化县人民政府申请行政复议，本机关依法已予受理，现已审理终结。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1、撤销被申请人对举报作出的答复；2、责令被申请人重新作出处理。</w:t>
      </w:r>
    </w:p>
    <w:p w14:paraId="76A051A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被申请人作出的举报答复程序违法，适用法律依据错误且缺乏事实依据，证据不足。主要理由是：</w:t>
      </w:r>
    </w:p>
    <w:p w14:paraId="2433AF1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一、申请人为适格的行政复议申请人。</w:t>
      </w:r>
    </w:p>
    <w:p w14:paraId="0DDA1A3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二、被申请人认定事实不清、主要证据不足。</w:t>
      </w:r>
    </w:p>
    <w:p w14:paraId="400B515E">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default" w:eastAsia="仿宋_GB2312"/>
          <w:b w:val="0"/>
          <w:bCs w:val="0"/>
          <w:color w:val="000000"/>
          <w:sz w:val="32"/>
          <w:szCs w:val="32"/>
          <w:lang w:val="en-US" w:eastAsia="zh-CN"/>
        </w:rPr>
      </w:pPr>
      <w:r>
        <w:rPr>
          <w:rFonts w:hint="eastAsia" w:eastAsia="仿宋_GB2312"/>
          <w:b w:val="0"/>
          <w:bCs w:val="0"/>
          <w:color w:val="000000"/>
          <w:sz w:val="32"/>
          <w:szCs w:val="32"/>
          <w:lang w:val="en-US" w:eastAsia="zh-CN"/>
        </w:rPr>
        <w:t>三、被申请人答复法律依据适用错误。</w:t>
      </w:r>
    </w:p>
    <w:p w14:paraId="1F9C8DAB">
      <w:pPr>
        <w:numPr>
          <w:ilvl w:val="0"/>
          <w:numId w:val="0"/>
        </w:num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被申请人已经依法及时对申请人的举报进行了核查和答复，并且对案件的调查和处理事实清楚、答复适当、合法有效。主要理由是：</w:t>
      </w:r>
    </w:p>
    <w:p w14:paraId="15B9EADB">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一、未发现案涉商家存在违法行为，被申请人作出不予立案处理决定并无不当。</w:t>
      </w:r>
    </w:p>
    <w:p w14:paraId="542C9FFC">
      <w:pPr>
        <w:numPr>
          <w:ilvl w:val="0"/>
          <w:numId w:val="0"/>
        </w:numPr>
        <w:spacing w:after="0" w:line="576" w:lineRule="exact"/>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二、被申请人对投诉举报事项的处理程序合法。</w:t>
      </w:r>
    </w:p>
    <w:p w14:paraId="535F5064">
      <w:pPr>
        <w:numPr>
          <w:ilvl w:val="0"/>
          <w:numId w:val="0"/>
        </w:num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申请人分别于2025年6月19日、6月23日购买了案涉商家销售的鹿胎膏，收货后发现商品无生产信息，于2025年6月26日，向被申请人邮寄信件进行投诉举报。2025年6月29日，被申请人收到投诉举报信件。调查中被申请人未发现案涉商家存在违法行为，也未销售过鹿胎膏，只是帮他人代收过相关款项及代发过快递。2025年7月17日，申请人作出不予立案处理决定，并于当日向申请人进行邮寄送达。2025年7月28日，申请人不服该处理决定，向本机关申请行政复议。</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投诉举报</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于2025年6月29日收到投诉举报线索，随即对投诉举报进行了受理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并进行调查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于2025年7月17日，作出不予立案处理决定，并于当日将不予立案情况告知申请人，被申请人对投诉举报事项的处理符合程序规定</w:t>
      </w:r>
      <w:r>
        <w:rPr>
          <w:rFonts w:hint="eastAsia" w:ascii="仿宋_GB2312" w:hAnsi="仿宋" w:eastAsia="仿宋_GB2312" w:cs="仿宋"/>
          <w:sz w:val="32"/>
          <w:szCs w:val="32"/>
        </w:rPr>
        <w:t>。</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w:t>
      </w:r>
      <w:r>
        <w:rPr>
          <w:rFonts w:hint="eastAsia" w:ascii="仿宋_GB2312" w:hAnsi="仿宋" w:eastAsia="仿宋_GB2312" w:cs="仿宋"/>
          <w:sz w:val="32"/>
          <w:szCs w:val="32"/>
          <w:lang w:val="en-US" w:eastAsia="zh-CN"/>
        </w:rPr>
        <w:t>作出的举报处理决定</w:t>
      </w:r>
      <w:r>
        <w:rPr>
          <w:rFonts w:hint="eastAsia" w:ascii="仿宋_GB2312" w:hAnsi="仿宋" w:eastAsia="仿宋_GB2312" w:cs="仿宋"/>
          <w:sz w:val="32"/>
          <w:szCs w:val="32"/>
        </w:rPr>
        <w:t>认定事实清楚，适用法律正确。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本案中，被申请人经过调查，未发现商家销售过被投诉举报的商品，不存在违法行为，不符合《市场监督管理行政处罚程序规定》第十九条规定的立案条件，作出不予立案处理决定并无不当。</w:t>
      </w:r>
    </w:p>
    <w:p w14:paraId="2CA5BDF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答复</w:t>
      </w:r>
      <w:r>
        <w:rPr>
          <w:rFonts w:hint="eastAsia" w:ascii="仿宋_GB2312" w:hAnsi="仿宋" w:eastAsia="仿宋_GB2312" w:cs="仿宋"/>
          <w:sz w:val="32"/>
          <w:szCs w:val="32"/>
        </w:rPr>
        <w:t>。</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申请人如不服本行政复议决定，可在接到本决定书之日起15日内，向通化县人民法院提起行政诉讼。</w:t>
      </w:r>
    </w:p>
    <w:p w14:paraId="75C36F02">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7C6FB10A">
      <w:pPr>
        <w:spacing w:after="0" w:line="576" w:lineRule="exact"/>
        <w:ind w:firstLine="4800" w:firstLineChars="15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九</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十九</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7C4131"/>
    <w:rsid w:val="08C734CC"/>
    <w:rsid w:val="0B704FAD"/>
    <w:rsid w:val="10960B84"/>
    <w:rsid w:val="11356B95"/>
    <w:rsid w:val="13DC42B1"/>
    <w:rsid w:val="148A41EB"/>
    <w:rsid w:val="15C21CC4"/>
    <w:rsid w:val="165C118C"/>
    <w:rsid w:val="16741E3E"/>
    <w:rsid w:val="191B346D"/>
    <w:rsid w:val="19856C4C"/>
    <w:rsid w:val="1C3E1D3E"/>
    <w:rsid w:val="1D033515"/>
    <w:rsid w:val="20CC36ED"/>
    <w:rsid w:val="246F477F"/>
    <w:rsid w:val="25B0733F"/>
    <w:rsid w:val="27E5099D"/>
    <w:rsid w:val="280834D9"/>
    <w:rsid w:val="2C385A5F"/>
    <w:rsid w:val="2DB44070"/>
    <w:rsid w:val="30225346"/>
    <w:rsid w:val="30C5215E"/>
    <w:rsid w:val="316E64EE"/>
    <w:rsid w:val="326D31C6"/>
    <w:rsid w:val="337A02B8"/>
    <w:rsid w:val="345D21D3"/>
    <w:rsid w:val="358A1598"/>
    <w:rsid w:val="35ED10D9"/>
    <w:rsid w:val="362905E6"/>
    <w:rsid w:val="37261FA2"/>
    <w:rsid w:val="372919DB"/>
    <w:rsid w:val="382877F5"/>
    <w:rsid w:val="395B2E4B"/>
    <w:rsid w:val="3A525087"/>
    <w:rsid w:val="3AA71671"/>
    <w:rsid w:val="3C3D1D52"/>
    <w:rsid w:val="3E2A63CC"/>
    <w:rsid w:val="42A617C8"/>
    <w:rsid w:val="45395141"/>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622202"/>
    <w:rsid w:val="657923AC"/>
    <w:rsid w:val="6888136E"/>
    <w:rsid w:val="69510DCD"/>
    <w:rsid w:val="6C5A2D68"/>
    <w:rsid w:val="6D62665F"/>
    <w:rsid w:val="6F7A2F96"/>
    <w:rsid w:val="70E843FD"/>
    <w:rsid w:val="7670382E"/>
    <w:rsid w:val="774C4FD9"/>
    <w:rsid w:val="775D5288"/>
    <w:rsid w:val="7A014026"/>
    <w:rsid w:val="7CB935DA"/>
    <w:rsid w:val="7D1C3307"/>
    <w:rsid w:val="7E155635"/>
    <w:rsid w:val="7E4A3FE7"/>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1342</Words>
  <Characters>1406</Characters>
  <Lines>0</Lines>
  <Paragraphs>0</Paragraphs>
  <TotalTime>28</TotalTime>
  <ScaleCrop>false</ScaleCrop>
  <LinksUpToDate>false</LinksUpToDate>
  <CharactersWithSpaces>1427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2026-03-05T02:00:30Z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