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eastAsia" w:asciiTheme="majorEastAsia" w:hAnsiTheme="majorEastAsia" w:eastAsiaTheme="majorEastAsia" w:cstheme="majorEastAsia"/>
          <w:b w:val="0"/>
          <w:bCs w:val="0"/>
          <w:color w:val="000000"/>
          <w:sz w:val="44"/>
          <w:szCs w:val="44"/>
          <w:lang w:val="en-US" w:eastAsia="zh-CN"/>
        </w:rPr>
      </w:pPr>
      <w:r>
        <w:rPr>
          <w:rFonts w:hint="eastAsia" w:asciiTheme="majorEastAsia" w:hAnsiTheme="majorEastAsia" w:eastAsiaTheme="majorEastAsia" w:cstheme="majorEastAsia"/>
          <w:sz w:val="44"/>
          <w:szCs w:val="44"/>
        </w:rPr>
        <w:t>行政复议决定书</w:t>
      </w:r>
    </w:p>
    <w:p w14:paraId="7DCFBB5C">
      <w:pPr>
        <w:spacing w:after="0" w:line="576" w:lineRule="exact"/>
        <w:ind w:firstLine="5760" w:firstLineChars="18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60</w:t>
      </w:r>
      <w:r>
        <w:rPr>
          <w:rFonts w:hint="default" w:ascii="仿宋_GB2312" w:hAnsi="仿宋" w:eastAsia="仿宋_GB2312" w:cs="仿宋"/>
          <w:sz w:val="32"/>
          <w:szCs w:val="32"/>
          <w:lang w:val="en-US" w:eastAsia="zh-CN"/>
        </w:rPr>
        <w:t>号</w:t>
      </w:r>
    </w:p>
    <w:p w14:paraId="697076D5">
      <w:pPr>
        <w:spacing w:after="0" w:line="576" w:lineRule="exact"/>
        <w:ind w:firstLine="643" w:firstLineChars="200"/>
        <w:jc w:val="both"/>
        <w:rPr>
          <w:rFonts w:hint="eastAsia" w:ascii="Times New Roman" w:hAnsi="Times New Roman" w:eastAsia="仿宋_GB2312"/>
          <w:b/>
          <w:bCs/>
          <w:color w:val="000000"/>
          <w:sz w:val="32"/>
          <w:szCs w:val="32"/>
        </w:rPr>
      </w:pPr>
    </w:p>
    <w:p w14:paraId="40A5FB7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color w:val="000000"/>
          <w:sz w:val="32"/>
          <w:szCs w:val="32"/>
        </w:rPr>
        <w:t>申 请 人</w:t>
      </w:r>
      <w:r>
        <w:rPr>
          <w:rFonts w:hint="eastAsia" w:ascii="黑体" w:hAnsi="黑体" w:eastAsia="黑体" w:cs="黑体"/>
          <w:b/>
          <w:bCs/>
          <w:color w:val="000000"/>
          <w:sz w:val="32"/>
          <w:szCs w:val="32"/>
          <w:lang w:eastAsia="zh-CN"/>
        </w:rPr>
        <w:t>：</w:t>
      </w:r>
      <w:r>
        <w:rPr>
          <w:rFonts w:hint="eastAsia" w:eastAsia="仿宋_GB2312"/>
          <w:b w:val="0"/>
          <w:bCs w:val="0"/>
          <w:color w:val="000000"/>
          <w:sz w:val="32"/>
          <w:szCs w:val="32"/>
          <w:lang w:val="en-US" w:eastAsia="zh-CN"/>
        </w:rPr>
        <w:t>刘某某</w:t>
      </w:r>
    </w:p>
    <w:p w14:paraId="45776DB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ascii="仿宋_GB2312" w:hAnsi="仿宋" w:eastAsia="仿宋_GB2312" w:cs="仿宋"/>
          <w:sz w:val="32"/>
          <w:szCs w:val="32"/>
        </w:rPr>
      </w:pPr>
      <w:r>
        <w:rPr>
          <w:rFonts w:hint="eastAsia" w:ascii="黑体" w:hAnsi="黑体" w:eastAsia="黑体" w:cs="黑体"/>
          <w:b/>
          <w:bCs/>
          <w:sz w:val="32"/>
          <w:szCs w:val="32"/>
        </w:rPr>
        <w:t>被申请人</w:t>
      </w:r>
      <w:r>
        <w:rPr>
          <w:rFonts w:hint="eastAsia" w:ascii="仿宋_GB2312" w:hAnsi="仿宋" w:eastAsia="仿宋_GB2312" w:cs="仿宋"/>
          <w:b/>
          <w:bCs/>
          <w:sz w:val="32"/>
          <w:szCs w:val="32"/>
        </w:rPr>
        <w:t>：</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申请人不服通化县市场监督管理局对举报作出的不予立案处理决定，向通化县人民政府申请行政复议，本机关依法于2025年7月17日予以受理，因情况复杂，审理期限延长三十日。本案现已审理终结。</w:t>
      </w:r>
    </w:p>
    <w:p w14:paraId="6C910FF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rPr>
        <w:t>申请人请求：</w:t>
      </w:r>
      <w:r>
        <w:rPr>
          <w:rFonts w:hint="eastAsia" w:ascii="仿宋_GB2312" w:hAnsi="仿宋" w:eastAsia="仿宋_GB2312" w:cs="仿宋"/>
          <w:sz w:val="32"/>
          <w:szCs w:val="32"/>
          <w:lang w:val="en-US" w:eastAsia="zh-CN"/>
        </w:rPr>
        <w:t>1、撤销被申请人对举报作出的不予立案处理决定；2、责令被申请人重新调查。</w:t>
      </w:r>
    </w:p>
    <w:p w14:paraId="4E0A89B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eastAsia="仿宋_GB2312"/>
          <w:b w:val="0"/>
          <w:bCs w:val="0"/>
          <w:color w:val="000000"/>
          <w:sz w:val="32"/>
          <w:szCs w:val="32"/>
          <w:lang w:val="en-US" w:eastAsia="zh-CN"/>
        </w:rPr>
      </w:pPr>
      <w:r>
        <w:rPr>
          <w:rFonts w:hint="eastAsia" w:ascii="黑体" w:hAnsi="黑体" w:eastAsia="黑体" w:cs="黑体"/>
          <w:b/>
          <w:bCs/>
          <w:color w:val="000000"/>
          <w:sz w:val="32"/>
          <w:szCs w:val="32"/>
          <w:lang w:val="en-US" w:eastAsia="zh-CN"/>
        </w:rPr>
        <w:t>申请人称</w:t>
      </w:r>
      <w:r>
        <w:rPr>
          <w:rFonts w:hint="eastAsia" w:ascii="Times New Roman" w:hAnsi="Times New Roman" w:eastAsia="仿宋_GB2312"/>
          <w:b/>
          <w:bCs/>
          <w:color w:val="000000"/>
          <w:sz w:val="32"/>
          <w:szCs w:val="32"/>
          <w:lang w:val="en-US" w:eastAsia="zh-CN"/>
        </w:rPr>
        <w:t>：</w:t>
      </w:r>
      <w:r>
        <w:rPr>
          <w:rFonts w:hint="eastAsia" w:eastAsia="仿宋_GB2312"/>
          <w:b w:val="0"/>
          <w:bCs w:val="0"/>
          <w:color w:val="000000"/>
          <w:sz w:val="32"/>
          <w:szCs w:val="32"/>
          <w:lang w:val="en-US" w:eastAsia="zh-CN"/>
        </w:rPr>
        <w:t>被申请人作出的</w:t>
      </w:r>
      <w:r>
        <w:rPr>
          <w:rFonts w:hint="eastAsia" w:ascii="仿宋_GB2312" w:hAnsi="仿宋" w:eastAsia="仿宋_GB2312" w:cs="仿宋"/>
          <w:sz w:val="32"/>
          <w:szCs w:val="32"/>
          <w:lang w:val="en-US" w:eastAsia="zh-CN"/>
        </w:rPr>
        <w:t>行政行为程序违法、认定事实不清、未依法履职、适用法律错误。</w:t>
      </w:r>
    </w:p>
    <w:p w14:paraId="2FE458D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宋体" w:eastAsia="仿宋_GB2312"/>
          <w:sz w:val="32"/>
          <w:szCs w:val="32"/>
          <w:lang w:val="en-US" w:eastAsia="zh-CN"/>
        </w:rPr>
      </w:pPr>
      <w:r>
        <w:rPr>
          <w:rFonts w:hint="eastAsia" w:ascii="黑体" w:hAnsi="黑体" w:eastAsia="黑体" w:cs="黑体"/>
          <w:b/>
          <w:bCs/>
          <w:sz w:val="32"/>
          <w:szCs w:val="32"/>
          <w:lang w:val="en-US" w:eastAsia="zh-CN"/>
        </w:rPr>
        <w:t>被申请人答复称：</w:t>
      </w:r>
      <w:r>
        <w:rPr>
          <w:rFonts w:hint="eastAsia" w:ascii="仿宋_GB2312" w:hAnsi="宋体" w:eastAsia="仿宋_GB2312"/>
          <w:sz w:val="32"/>
          <w:szCs w:val="32"/>
          <w:lang w:val="en-US" w:eastAsia="zh-CN"/>
        </w:rPr>
        <w:t>被申请人已经依法及时对申请人的举报事项进行了受理和答复，并且对举报案件的调查和处理事实清楚、答复适当、合法有效。</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经审理查明：</w:t>
      </w:r>
      <w:r>
        <w:rPr>
          <w:rFonts w:hint="eastAsia" w:ascii="仿宋_GB2312" w:hAnsi="仿宋" w:eastAsia="仿宋_GB2312" w:cs="仿宋"/>
          <w:sz w:val="32"/>
          <w:szCs w:val="32"/>
          <w:lang w:val="en-US" w:eastAsia="zh-CN"/>
        </w:rPr>
        <w:t>2025年4月14日，申请人购买了案涉商家销售的爽肤水，用后身体不适，发现产品限用日期模糊，怀疑产品更改日期，申请人遂向被申请人邮寄信件进行投诉举报。2025年6月4日，被申请人收到投诉举报信件。经现场调查，案涉爽肤水的生产日期清晰可见，未发现申请人投诉举报的违法事实。2025年7月7日，因案涉商家不存在违法事实，被申请人对举报作出不予立案处理决定。2025年7月11日，被申请人将投诉举报处理告知书向申请人进行邮寄送达。2025年7月17日，申请人不服该处理决定，向本机关申请行政复议。</w:t>
      </w:r>
    </w:p>
    <w:p w14:paraId="6A5EEFB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投诉举报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w:t>
      </w:r>
      <w:r>
        <w:rPr>
          <w:rFonts w:hint="eastAsia" w:ascii="仿宋_GB2312" w:hAnsi="仿宋" w:eastAsia="仿宋_GB2312" w:cs="仿宋"/>
          <w:sz w:val="32"/>
          <w:szCs w:val="32"/>
          <w:lang w:val="en-US" w:eastAsia="zh-CN"/>
        </w:rPr>
        <w:t>被申请人收到投诉举报线索后，进行了调查核实，对举报作出不予立案处理决定后，在法定期限内向申请人进行了告知，被申请人对投诉举报事项的处理符合程序规定，履行了相关法定职责。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经调查，案涉商品生产日期清晰，与申请人投诉举报事项不符。被申请人认为案涉商家不存在违法事实，不符合《市场监督管理行政处罚程序规定》第十九条规定的立案条件，被申请人据此作出不予立案的处理决定本机关予以支持。</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对举报作出的不予立案处理决定</w:t>
      </w:r>
      <w:r>
        <w:rPr>
          <w:rFonts w:hint="eastAsia" w:ascii="仿宋_GB2312" w:hAnsi="仿宋" w:eastAsia="仿宋_GB2312" w:cs="仿宋"/>
          <w:sz w:val="32"/>
          <w:szCs w:val="32"/>
        </w:rPr>
        <w:t>。</w:t>
      </w:r>
    </w:p>
    <w:p w14:paraId="70CDEE1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申请人如不服本行政复议决定，可在接到本决定书之日起15日内，向通化县人民法院提起行政诉讼。</w:t>
      </w:r>
    </w:p>
    <w:p w14:paraId="340E8D31">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p>
    <w:p w14:paraId="75C36F02">
      <w:pPr>
        <w:keepNext w:val="0"/>
        <w:keepLines w:val="0"/>
        <w:pageBreakBefore w:val="0"/>
        <w:widowControl w:val="0"/>
        <w:kinsoku/>
        <w:wordWrap/>
        <w:overflowPunct/>
        <w:topLinePunct w:val="0"/>
        <w:autoSpaceDE/>
        <w:autoSpaceDN/>
        <w:bidi w:val="0"/>
        <w:adjustRightInd/>
        <w:snapToGrid/>
        <w:spacing w:after="0" w:line="600"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163D2DD8">
      <w:pPr>
        <w:keepNext w:val="0"/>
        <w:keepLines w:val="0"/>
        <w:pageBreakBefore w:val="0"/>
        <w:widowControl w:val="0"/>
        <w:kinsoku/>
        <w:wordWrap/>
        <w:overflowPunct/>
        <w:topLinePunct w:val="0"/>
        <w:autoSpaceDE/>
        <w:autoSpaceDN/>
        <w:bidi w:val="0"/>
        <w:adjustRightInd/>
        <w:snapToGrid/>
        <w:spacing w:after="0" w:line="600" w:lineRule="exact"/>
        <w:ind w:firstLine="5120" w:firstLineChars="16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十</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十五</w:t>
      </w:r>
      <w:r>
        <w:rPr>
          <w:rFonts w:hint="eastAsia" w:ascii="Times New Roman" w:hAnsi="Times New Roman" w:eastAsia="仿宋_GB2312" w:cs="Times New Roman"/>
          <w:b w:val="0"/>
          <w:bCs w:val="0"/>
          <w:color w:val="000000"/>
          <w:sz w:val="32"/>
          <w:szCs w:val="32"/>
          <w:lang w:val="en-US" w:eastAsia="zh-CN"/>
        </w:rPr>
        <w:t>日</w:t>
      </w:r>
    </w:p>
    <w:p w14:paraId="0CF7CD20">
      <w:pPr>
        <w:keepNext w:val="0"/>
        <w:keepLines w:val="0"/>
        <w:pageBreakBefore w:val="0"/>
        <w:widowControl w:val="0"/>
        <w:kinsoku/>
        <w:wordWrap/>
        <w:overflowPunct/>
        <w:topLinePunct w:val="0"/>
        <w:autoSpaceDE/>
        <w:autoSpaceDN/>
        <w:bidi w:val="0"/>
        <w:adjustRightInd/>
        <w:snapToGrid/>
        <w:spacing w:after="0" w:line="600" w:lineRule="exact"/>
        <w:ind w:firstLine="5120" w:firstLineChars="1600"/>
        <w:jc w:val="both"/>
        <w:textAlignment w:val="auto"/>
        <w:rPr>
          <w:rFonts w:hint="eastAsia" w:ascii="Times New Roman" w:hAnsi="Times New Roman" w:eastAsia="仿宋_GB2312" w:cs="Times New Roman"/>
          <w:b w:val="0"/>
          <w:bCs w:val="0"/>
          <w:color w:val="000000"/>
          <w:sz w:val="32"/>
          <w:szCs w:val="32"/>
          <w:lang w:val="en-US" w:eastAsia="zh-CN"/>
        </w:rPr>
      </w:pPr>
    </w:p>
    <w:p w14:paraId="2C764186">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DC42B1"/>
    <w:rsid w:val="148A41EB"/>
    <w:rsid w:val="15C21CC4"/>
    <w:rsid w:val="165C118C"/>
    <w:rsid w:val="16741E3E"/>
    <w:rsid w:val="191B346D"/>
    <w:rsid w:val="19856C4C"/>
    <w:rsid w:val="1C3E1D3E"/>
    <w:rsid w:val="1D033515"/>
    <w:rsid w:val="20CC36ED"/>
    <w:rsid w:val="246F477F"/>
    <w:rsid w:val="25B0733F"/>
    <w:rsid w:val="25E16200"/>
    <w:rsid w:val="27E5099D"/>
    <w:rsid w:val="280834D9"/>
    <w:rsid w:val="29694EB1"/>
    <w:rsid w:val="2A9E191C"/>
    <w:rsid w:val="2C385A5F"/>
    <w:rsid w:val="2DB44070"/>
    <w:rsid w:val="30225346"/>
    <w:rsid w:val="30C5215E"/>
    <w:rsid w:val="316E64EE"/>
    <w:rsid w:val="31D3055A"/>
    <w:rsid w:val="326D31C6"/>
    <w:rsid w:val="337A02B8"/>
    <w:rsid w:val="341B40F0"/>
    <w:rsid w:val="345D21D3"/>
    <w:rsid w:val="358A1598"/>
    <w:rsid w:val="35ED10D9"/>
    <w:rsid w:val="362905E6"/>
    <w:rsid w:val="371B6CC5"/>
    <w:rsid w:val="37261FA2"/>
    <w:rsid w:val="372919DB"/>
    <w:rsid w:val="382877F5"/>
    <w:rsid w:val="382F4F9D"/>
    <w:rsid w:val="395B2E4B"/>
    <w:rsid w:val="3A525087"/>
    <w:rsid w:val="3AA71671"/>
    <w:rsid w:val="3B162AF6"/>
    <w:rsid w:val="3C3D1D52"/>
    <w:rsid w:val="3C667E54"/>
    <w:rsid w:val="3E383B44"/>
    <w:rsid w:val="42A617C8"/>
    <w:rsid w:val="45395141"/>
    <w:rsid w:val="45EE624E"/>
    <w:rsid w:val="490F6BB6"/>
    <w:rsid w:val="4A4D73EF"/>
    <w:rsid w:val="4BB1158A"/>
    <w:rsid w:val="4C7653D0"/>
    <w:rsid w:val="4CDD5875"/>
    <w:rsid w:val="528B0930"/>
    <w:rsid w:val="52E64215"/>
    <w:rsid w:val="53C52BAA"/>
    <w:rsid w:val="54625760"/>
    <w:rsid w:val="5472265E"/>
    <w:rsid w:val="557430F6"/>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4C3CEC"/>
    <w:rsid w:val="65622202"/>
    <w:rsid w:val="657923AC"/>
    <w:rsid w:val="6888136E"/>
    <w:rsid w:val="69510DCD"/>
    <w:rsid w:val="6C5A2D68"/>
    <w:rsid w:val="6D62665F"/>
    <w:rsid w:val="6F7A2F96"/>
    <w:rsid w:val="70E843FD"/>
    <w:rsid w:val="757A4300"/>
    <w:rsid w:val="7670382E"/>
    <w:rsid w:val="774C4FD9"/>
    <w:rsid w:val="775D5288"/>
    <w:rsid w:val="79E60E7E"/>
    <w:rsid w:val="7A014026"/>
    <w:rsid w:val="7CB935DA"/>
    <w:rsid w:val="7CBB51F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1292</Words>
  <Characters>1343</Characters>
  <Lines>0</Lines>
  <Paragraphs>0</Paragraphs>
  <TotalTime>104</TotalTime>
  <ScaleCrop>false</ScaleCrop>
  <LinksUpToDate>false</LinksUpToDate>
  <CharactersWithSpaces>1360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2025-10-15T06:50:00Z</cp:lastPrinted>
  <dcterms:modified xsi:type="dcterms:W3CDTF">2026-03-05T01:59:15Z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