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4480" w:firstLineChars="14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47、48</w:t>
      </w:r>
      <w:r>
        <w:rPr>
          <w:rFonts w:hint="default" w:ascii="仿宋_GB2312" w:hAnsi="仿宋" w:eastAsia="仿宋_GB2312" w:cs="仿宋"/>
          <w:sz w:val="32"/>
          <w:szCs w:val="32"/>
          <w:lang w:val="en-US" w:eastAsia="zh-CN"/>
        </w:rPr>
        <w:t>号</w:t>
      </w:r>
    </w:p>
    <w:p w14:paraId="1FCEF1C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谢某某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请求确认通化县市场监督管理局未在法定期限内告知举报立案情况的行政行为违法。分别于2025年6月28日、6月30日向通化县人民政府申请行政复议，本机关依法已予受理。经审查，以上两项行政复议申请系针对同一起投诉举报提出，具有关联性，本机关决定合并审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1、确认被申请人未在法定期限内告知投诉是否受理的行政行为违法；2、确认被申请人未在法定期限内告知举报立案情况的行政行为违法；3、责令被申请人履行法定职责。</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default"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被申请人收到投诉举报信件后，未在法定期限内告知投诉受理情况及举报立案情况，属程序违法。</w:t>
      </w:r>
    </w:p>
    <w:p w14:paraId="5EBCD6C9">
      <w:pPr>
        <w:numPr>
          <w:ilvl w:val="0"/>
          <w:numId w:val="0"/>
        </w:numPr>
        <w:spacing w:after="0" w:line="576" w:lineRule="exact"/>
        <w:ind w:firstLine="643" w:firstLineChars="200"/>
        <w:jc w:val="both"/>
        <w:rPr>
          <w:rFonts w:hint="default" w:ascii="仿宋_GB2312" w:hAnsi="宋体" w:eastAsia="仿宋_GB2312" w:cs="宋体"/>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被申请人已在法定期限内对投诉举报作出答复并向申请人邮寄送达。</w:t>
      </w:r>
    </w:p>
    <w:p w14:paraId="6665BC8A">
      <w:pPr>
        <w:spacing w:line="576" w:lineRule="exact"/>
        <w:ind w:firstLine="643" w:firstLineChars="200"/>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2025年3月26日，申请人通过邮寄信件方式向被申请人进行投诉举报。2025年4月9日，被申请人收到投诉举报信件。</w:t>
      </w:r>
      <w:r>
        <w:rPr>
          <w:rFonts w:hint="eastAsia" w:ascii="仿宋_GB2312" w:hAnsi="仿宋" w:eastAsia="仿宋_GB2312" w:cs="仿宋"/>
          <w:b w:val="0"/>
          <w:bCs w:val="0"/>
          <w:color w:val="auto"/>
          <w:sz w:val="32"/>
          <w:szCs w:val="32"/>
          <w:lang w:val="en-US" w:eastAsia="zh-CN"/>
        </w:rPr>
        <w:t>2025年4月14日，被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对投诉举报作出答复，同时因申请人未提供本人身份信息证明，被申请人要求申请人对身份信息进行补正。当日被申请人将答复邮寄至申请人。后申请人未对身份信息进行补正，被申请人认定其不是实名举报，未将立案情况向申请人告知。</w:t>
      </w:r>
      <w:r>
        <w:rPr>
          <w:rFonts w:hint="eastAsia" w:ascii="仿宋_GB2312" w:hAnsi="仿宋" w:eastAsia="仿宋_GB2312" w:cs="仿宋"/>
          <w:b w:val="0"/>
          <w:bCs w:val="0"/>
          <w:sz w:val="32"/>
          <w:szCs w:val="32"/>
          <w:lang w:val="en-US" w:eastAsia="zh-CN"/>
        </w:rPr>
        <w:t>2025年6月28日、6月30日，申请人分别以“请求</w:t>
      </w:r>
      <w:r>
        <w:rPr>
          <w:rFonts w:hint="eastAsia" w:ascii="仿宋_GB2312" w:hAnsi="仿宋" w:eastAsia="仿宋_GB2312" w:cs="仿宋"/>
          <w:sz w:val="32"/>
          <w:szCs w:val="32"/>
          <w:lang w:val="en-US" w:eastAsia="zh-CN"/>
        </w:rPr>
        <w:t>确认被申请人未在法定期限内告知投诉是否受理的行政行为违法</w:t>
      </w:r>
      <w:r>
        <w:rPr>
          <w:rFonts w:hint="eastAsia" w:ascii="仿宋_GB2312" w:hAnsi="仿宋" w:eastAsia="仿宋_GB2312" w:cs="仿宋"/>
          <w:b w:val="0"/>
          <w:bCs w:val="0"/>
          <w:sz w:val="32"/>
          <w:szCs w:val="32"/>
          <w:lang w:val="en-US" w:eastAsia="zh-CN"/>
        </w:rPr>
        <w:t>”“请求</w:t>
      </w:r>
      <w:r>
        <w:rPr>
          <w:rFonts w:hint="eastAsia" w:ascii="仿宋_GB2312" w:hAnsi="仿宋" w:eastAsia="仿宋_GB2312" w:cs="仿宋"/>
          <w:sz w:val="32"/>
          <w:szCs w:val="32"/>
          <w:lang w:val="en-US" w:eastAsia="zh-CN"/>
        </w:rPr>
        <w:t>确认被申请人未在法定期限内告知举报立案情况的行政行为违法</w:t>
      </w:r>
      <w:r>
        <w:rPr>
          <w:rFonts w:hint="eastAsia" w:ascii="仿宋_GB2312" w:hAnsi="仿宋" w:eastAsia="仿宋_GB2312" w:cs="仿宋"/>
          <w:b w:val="0"/>
          <w:bCs w:val="0"/>
          <w:sz w:val="32"/>
          <w:szCs w:val="32"/>
          <w:lang w:val="en-US" w:eastAsia="zh-CN"/>
        </w:rPr>
        <w:t>”为复议请求，向本机关申请行政复议。</w:t>
      </w:r>
    </w:p>
    <w:p w14:paraId="6A5EEFBC">
      <w:pPr>
        <w:spacing w:after="0" w:line="576" w:lineRule="exac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本机关认为：</w:t>
      </w:r>
    </w:p>
    <w:p w14:paraId="2AC1C6FA">
      <w:pPr>
        <w:spacing w:after="0" w:line="576" w:lineRule="exact"/>
        <w:ind w:firstLine="640"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本案的争议焦点为被申请人对投诉举报事项的处理是否履行了法定职责。</w:t>
      </w:r>
    </w:p>
    <w:p w14:paraId="562356A2">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val="0"/>
          <w:bCs w:val="0"/>
          <w:sz w:val="32"/>
          <w:szCs w:val="32"/>
          <w:lang w:val="en-US" w:eastAsia="zh-CN"/>
        </w:rPr>
        <w:t>一、根据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第十四条规定：“具有本办法规定的处理权限的市场监督管理部门，应当自收到投诉之日起七个工作日内作出受理或者不予受理的决定，并告知投诉人。”</w:t>
      </w:r>
      <w:r>
        <w:rPr>
          <w:rFonts w:hint="eastAsia" w:ascii="仿宋_GB2312" w:hAnsi="仿宋" w:eastAsia="仿宋_GB2312" w:cs="仿宋"/>
          <w:sz w:val="32"/>
          <w:szCs w:val="32"/>
          <w:lang w:val="en-US" w:eastAsia="zh-CN"/>
        </w:rPr>
        <w:t>本案中，被申请人在法定期限内将投诉举报回复向申请人邮寄送达，并在回复中将投诉受理情况及处理情况一并向申请人告知，被申请人履行了告知的法定职责。</w:t>
      </w:r>
    </w:p>
    <w:p w14:paraId="549520A0">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w:t>
      </w:r>
      <w:r>
        <w:rPr>
          <w:rFonts w:hint="eastAsia" w:ascii="仿宋_GB2312" w:hAnsi="仿宋" w:eastAsia="仿宋_GB2312" w:cs="仿宋"/>
          <w:b w:val="0"/>
          <w:bCs w:val="0"/>
          <w:sz w:val="32"/>
          <w:szCs w:val="32"/>
          <w:lang w:val="en-US" w:eastAsia="zh-CN"/>
        </w:rPr>
        <w:t>根据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第三十一条规定：“举报人实名举报的，有处理权限的市场监督管理部门还应当自作出是否立案决定之日起五个工作日内告知举报人。”</w:t>
      </w:r>
      <w:r>
        <w:rPr>
          <w:rFonts w:hint="eastAsia" w:ascii="仿宋_GB2312" w:hAnsi="仿宋" w:eastAsia="仿宋_GB2312" w:cs="仿宋"/>
          <w:sz w:val="32"/>
          <w:szCs w:val="32"/>
          <w:lang w:val="en-US" w:eastAsia="zh-CN"/>
        </w:rPr>
        <w:t>本案中，被申请人在</w:t>
      </w:r>
      <w:r>
        <w:rPr>
          <w:rFonts w:hint="eastAsia" w:ascii="仿宋_GB2312" w:hAnsi="仿宋" w:eastAsia="仿宋_GB2312" w:cs="仿宋"/>
          <w:sz w:val="32"/>
          <w:szCs w:val="32"/>
        </w:rPr>
        <w:t>投诉举报材料中未发现</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举报人的身份证明，</w:t>
      </w:r>
      <w:r>
        <w:rPr>
          <w:rFonts w:hint="eastAsia" w:ascii="仿宋_GB2312" w:hAnsi="仿宋" w:eastAsia="仿宋_GB2312" w:cs="仿宋"/>
          <w:sz w:val="32"/>
          <w:szCs w:val="32"/>
          <w:lang w:val="en-US" w:eastAsia="zh-CN"/>
        </w:rPr>
        <w:t>要求申请人对身份信息进行补正，因申请人未补正身份信息，被申请人认定申请人不是实名</w:t>
      </w:r>
      <w:r>
        <w:rPr>
          <w:rFonts w:hint="eastAsia" w:ascii="仿宋_GB2312" w:hAnsi="仿宋" w:eastAsia="仿宋_GB2312" w:cs="仿宋"/>
          <w:sz w:val="32"/>
          <w:szCs w:val="32"/>
        </w:rPr>
        <w:t>举报，未向申请人</w:t>
      </w:r>
      <w:r>
        <w:rPr>
          <w:rFonts w:hint="eastAsia" w:ascii="仿宋_GB2312" w:hAnsi="仿宋" w:eastAsia="仿宋_GB2312" w:cs="仿宋"/>
          <w:sz w:val="32"/>
          <w:szCs w:val="32"/>
          <w:lang w:val="en-US" w:eastAsia="zh-CN"/>
        </w:rPr>
        <w:t>告知</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立案情况</w:t>
      </w:r>
      <w:r>
        <w:rPr>
          <w:rFonts w:hint="eastAsia" w:ascii="仿宋_GB2312" w:hAnsi="仿宋" w:eastAsia="仿宋_GB2312" w:cs="仿宋"/>
          <w:sz w:val="32"/>
          <w:szCs w:val="32"/>
        </w:rPr>
        <w:t>并无不妥。</w:t>
      </w:r>
    </w:p>
    <w:p w14:paraId="70CE1D8E">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事项的</w:t>
      </w:r>
      <w:r>
        <w:rPr>
          <w:rFonts w:hint="eastAsia" w:ascii="仿宋_GB2312" w:hAnsi="仿宋" w:eastAsia="仿宋_GB2312" w:cs="仿宋"/>
          <w:sz w:val="32"/>
          <w:szCs w:val="32"/>
        </w:rPr>
        <w:t>处理履行了法定职责</w:t>
      </w:r>
      <w:r>
        <w:rPr>
          <w:rFonts w:hint="eastAsia" w:ascii="仿宋_GB2312" w:hAnsi="仿宋" w:eastAsia="仿宋_GB2312" w:cs="仿宋"/>
          <w:sz w:val="32"/>
          <w:szCs w:val="32"/>
          <w:lang w:eastAsia="zh-CN"/>
        </w:rPr>
        <w:t>，</w:t>
      </w:r>
      <w:r>
        <w:rPr>
          <w:rFonts w:hint="eastAsia" w:ascii="Times New Roman" w:hAnsi="Times New Roman" w:eastAsia="仿宋_GB2312" w:cs="Times New Roman"/>
          <w:b w:val="0"/>
          <w:bCs w:val="0"/>
          <w:color w:val="000000"/>
          <w:sz w:val="32"/>
          <w:szCs w:val="32"/>
          <w:lang w:val="en-US" w:eastAsia="zh-CN"/>
        </w:rPr>
        <w:t>根据《中华人民共和国行政复议法》</w:t>
      </w:r>
      <w:r>
        <w:rPr>
          <w:rFonts w:hint="eastAsia" w:eastAsia="仿宋_GB2312" w:cs="Times New Roman"/>
          <w:b w:val="0"/>
          <w:bCs w:val="0"/>
          <w:color w:val="000000"/>
          <w:sz w:val="32"/>
          <w:szCs w:val="32"/>
          <w:lang w:val="en-US" w:eastAsia="zh-CN"/>
        </w:rPr>
        <w:t>第六十九条</w:t>
      </w:r>
      <w:r>
        <w:rPr>
          <w:rFonts w:hint="eastAsia" w:ascii="仿宋_GB2312" w:hAnsi="仿宋" w:eastAsia="仿宋_GB2312" w:cs="仿宋"/>
          <w:sz w:val="32"/>
          <w:szCs w:val="32"/>
          <w:lang w:val="en-US" w:eastAsia="zh-CN"/>
        </w:rPr>
        <w:t>之规定，本机关决定如下：</w:t>
      </w:r>
    </w:p>
    <w:p w14:paraId="17F3207C">
      <w:pPr>
        <w:numPr>
          <w:ilvl w:val="0"/>
          <w:numId w:val="0"/>
        </w:numPr>
        <w:spacing w:after="0" w:line="576" w:lineRule="exact"/>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驳回申请人的行政复议请求。</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二十六</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1C94F17"/>
    <w:rsid w:val="02582D76"/>
    <w:rsid w:val="02E33476"/>
    <w:rsid w:val="04606361"/>
    <w:rsid w:val="04BE40E0"/>
    <w:rsid w:val="05013ED4"/>
    <w:rsid w:val="057E4E8F"/>
    <w:rsid w:val="078E78DC"/>
    <w:rsid w:val="087C4131"/>
    <w:rsid w:val="08C734CC"/>
    <w:rsid w:val="0B704FAD"/>
    <w:rsid w:val="0CD609EB"/>
    <w:rsid w:val="10960B84"/>
    <w:rsid w:val="11356B95"/>
    <w:rsid w:val="13DC42B1"/>
    <w:rsid w:val="148A41EB"/>
    <w:rsid w:val="15C21CC4"/>
    <w:rsid w:val="165C118C"/>
    <w:rsid w:val="16741E3E"/>
    <w:rsid w:val="191B346D"/>
    <w:rsid w:val="19856C4C"/>
    <w:rsid w:val="19F3005A"/>
    <w:rsid w:val="1C3E1D3E"/>
    <w:rsid w:val="1D033515"/>
    <w:rsid w:val="20CC36ED"/>
    <w:rsid w:val="214115EA"/>
    <w:rsid w:val="246F477F"/>
    <w:rsid w:val="25B0733F"/>
    <w:rsid w:val="27E5099D"/>
    <w:rsid w:val="280834D9"/>
    <w:rsid w:val="2C385A5F"/>
    <w:rsid w:val="2DB44070"/>
    <w:rsid w:val="2FDA5341"/>
    <w:rsid w:val="30225346"/>
    <w:rsid w:val="30C5215E"/>
    <w:rsid w:val="316E64EE"/>
    <w:rsid w:val="326D31C6"/>
    <w:rsid w:val="337A02B8"/>
    <w:rsid w:val="345D21D3"/>
    <w:rsid w:val="35ED10D9"/>
    <w:rsid w:val="362905E6"/>
    <w:rsid w:val="37261FA2"/>
    <w:rsid w:val="372919DB"/>
    <w:rsid w:val="382877F5"/>
    <w:rsid w:val="395B2E4B"/>
    <w:rsid w:val="3A525087"/>
    <w:rsid w:val="3AA71671"/>
    <w:rsid w:val="42A617C8"/>
    <w:rsid w:val="43713C1A"/>
    <w:rsid w:val="43F43EF4"/>
    <w:rsid w:val="45395141"/>
    <w:rsid w:val="47DF0FED"/>
    <w:rsid w:val="490F6BB6"/>
    <w:rsid w:val="49F51C02"/>
    <w:rsid w:val="4A4D73EF"/>
    <w:rsid w:val="4BB1158A"/>
    <w:rsid w:val="4BBE31C1"/>
    <w:rsid w:val="4CDD5875"/>
    <w:rsid w:val="528B0930"/>
    <w:rsid w:val="52E64215"/>
    <w:rsid w:val="53C52BAA"/>
    <w:rsid w:val="54625760"/>
    <w:rsid w:val="5472265E"/>
    <w:rsid w:val="54E72C87"/>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1216</Words>
  <Characters>1267</Characters>
  <Lines>0</Lines>
  <Paragraphs>0</Paragraphs>
  <TotalTime>70</TotalTime>
  <ScaleCrop>false</ScaleCrop>
  <LinksUpToDate>false</LinksUpToDate>
  <CharactersWithSpaces>1342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