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38</w:t>
      </w:r>
      <w:r>
        <w:rPr>
          <w:rFonts w:hint="default" w:ascii="仿宋_GB2312" w:hAnsi="仿宋" w:eastAsia="仿宋_GB2312" w:cs="仿宋"/>
          <w:sz w:val="32"/>
          <w:szCs w:val="32"/>
          <w:lang w:val="en-US" w:eastAsia="zh-CN"/>
        </w:rPr>
        <w:t>号</w:t>
      </w:r>
    </w:p>
    <w:p w14:paraId="40A5FB72">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color w:val="000000"/>
          <w:sz w:val="32"/>
          <w:szCs w:val="32"/>
          <w:lang w:val="en-US" w:eastAsia="zh-CN"/>
        </w:rPr>
        <w:t>那某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申请人不服通化县市场监督管理局对举报作出的不予立案处理决定。于2025年5月30日向通化县人民政府申请行政复议，本机关依法已予受理，现已审理终结。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1、撤销被申请人对举报作出的不予立案处理决定；2、责令被申请人重新调查。</w:t>
      </w:r>
    </w:p>
    <w:p w14:paraId="5F8CD736">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3" w:firstLineChars="20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被申请人作出的举报告知书认定事实错误，适用法律依据错误。主要理由是：案涉产品不能作为食用农产品上市销售。</w:t>
      </w:r>
    </w:p>
    <w:p w14:paraId="654B9E06">
      <w:p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被申请人已依法及时对申请人的举报进行了调查和答复，对</w:t>
      </w:r>
      <w:r>
        <w:rPr>
          <w:rFonts w:hint="eastAsia" w:ascii="仿宋_GB2312" w:hAnsi="宋体" w:eastAsia="仿宋_GB2312"/>
          <w:sz w:val="32"/>
          <w:szCs w:val="32"/>
        </w:rPr>
        <w:t>举报事项</w:t>
      </w:r>
      <w:r>
        <w:rPr>
          <w:rFonts w:hint="eastAsia" w:ascii="仿宋_GB2312" w:hAnsi="宋体" w:eastAsia="仿宋_GB2312"/>
          <w:sz w:val="32"/>
          <w:szCs w:val="32"/>
          <w:lang w:val="en-US" w:eastAsia="zh-CN"/>
        </w:rPr>
        <w:t>的调查和</w:t>
      </w:r>
      <w:r>
        <w:rPr>
          <w:rFonts w:hint="eastAsia" w:ascii="仿宋_GB2312" w:hAnsi="宋体" w:eastAsia="仿宋_GB2312"/>
          <w:sz w:val="32"/>
          <w:szCs w:val="32"/>
        </w:rPr>
        <w:t>处理事实清楚、</w:t>
      </w:r>
      <w:r>
        <w:rPr>
          <w:rFonts w:hint="eastAsia" w:ascii="仿宋_GB2312" w:hAnsi="宋体" w:eastAsia="仿宋_GB2312"/>
          <w:sz w:val="32"/>
          <w:szCs w:val="32"/>
          <w:lang w:val="en-US" w:eastAsia="zh-CN"/>
        </w:rPr>
        <w:t>答复适当、</w:t>
      </w:r>
      <w:r>
        <w:rPr>
          <w:rFonts w:hint="eastAsia" w:ascii="仿宋_GB2312" w:hAnsi="宋体" w:eastAsia="仿宋_GB2312"/>
          <w:sz w:val="32"/>
          <w:szCs w:val="32"/>
        </w:rPr>
        <w:t>合法</w:t>
      </w:r>
      <w:r>
        <w:rPr>
          <w:rFonts w:hint="eastAsia" w:ascii="仿宋_GB2312" w:hAnsi="宋体" w:eastAsia="仿宋_GB2312"/>
          <w:sz w:val="32"/>
          <w:szCs w:val="32"/>
          <w:lang w:val="en-US" w:eastAsia="zh-CN"/>
        </w:rPr>
        <w:t>有效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主要理由是：</w:t>
      </w:r>
    </w:p>
    <w:p w14:paraId="0643CC1A">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一、被申请人在法定期限内将不予立案处理决定告知申请人，对举报事项的处理符合程序规定。</w:t>
      </w:r>
    </w:p>
    <w:p w14:paraId="5F84D969">
      <w:pPr>
        <w:numPr>
          <w:ilvl w:val="0"/>
          <w:numId w:val="0"/>
        </w:numPr>
        <w:spacing w:after="0" w:line="576" w:lineRule="exact"/>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二、被申请人在调查过程中未发现案涉公司存在违法行为，作出不予立案决定并无不当。</w:t>
      </w:r>
    </w:p>
    <w:p w14:paraId="30F22028">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b w:val="0"/>
          <w:bCs w:val="0"/>
          <w:sz w:val="32"/>
          <w:szCs w:val="32"/>
          <w:lang w:val="en-US" w:eastAsia="zh-CN"/>
        </w:rPr>
        <w:t>2025年4月，申请人在拼多多平台购买了案涉灵芝孢子粉，认为其作为食用初级农产品未通过国务院卫生行政部门安全性风险评估审查。于2025年5月13日向被申请人进行举报。2025年5月14日，被申请人收到举报线索后开始进行调查。</w:t>
      </w:r>
      <w:r>
        <w:rPr>
          <w:rFonts w:hint="eastAsia" w:ascii="仿宋_GB2312" w:hAnsi="仿宋" w:eastAsia="仿宋_GB2312" w:cs="仿宋"/>
          <w:b w:val="0"/>
          <w:bCs w:val="0"/>
          <w:color w:val="auto"/>
          <w:sz w:val="32"/>
          <w:szCs w:val="32"/>
          <w:lang w:val="en-US" w:eastAsia="zh-CN"/>
        </w:rPr>
        <w:t>2025年5月28日，被申请人</w:t>
      </w:r>
      <w:r>
        <w:rPr>
          <w:rFonts w:hint="eastAsia" w:ascii="仿宋_GB2312" w:hAnsi="仿宋" w:eastAsia="仿宋_GB2312" w:cs="仿宋"/>
          <w:b w:val="0"/>
          <w:bCs w:val="0"/>
          <w:sz w:val="32"/>
          <w:szCs w:val="32"/>
          <w:lang w:val="en-US" w:eastAsia="zh-CN"/>
        </w:rPr>
        <w:t>经核查未发现案涉公司存在违法行为，不符合</w:t>
      </w:r>
      <w:r>
        <w:rPr>
          <w:rFonts w:hint="eastAsia" w:ascii="Times New Roman" w:hAnsi="Times New Roman" w:eastAsia="仿宋_GB2312" w:cs="Times New Roman"/>
          <w:b w:val="0"/>
          <w:bCs w:val="0"/>
          <w:color w:val="000000"/>
          <w:sz w:val="32"/>
          <w:szCs w:val="32"/>
          <w:lang w:val="en-US" w:eastAsia="zh-CN"/>
        </w:rPr>
        <w:t>《市场监督管理行政处罚程序规定》第</w:t>
      </w:r>
      <w:r>
        <w:rPr>
          <w:rFonts w:hint="eastAsia" w:eastAsia="仿宋_GB2312" w:cs="Times New Roman"/>
          <w:b w:val="0"/>
          <w:bCs w:val="0"/>
          <w:color w:val="000000"/>
          <w:sz w:val="32"/>
          <w:szCs w:val="32"/>
          <w:lang w:val="en-US" w:eastAsia="zh-CN"/>
        </w:rPr>
        <w:t>十九条规定的立案条件，</w:t>
      </w:r>
      <w:r>
        <w:rPr>
          <w:rFonts w:hint="eastAsia" w:ascii="仿宋_GB2312" w:hAnsi="宋体" w:eastAsia="仿宋_GB2312" w:cs="宋体"/>
          <w:sz w:val="32"/>
          <w:szCs w:val="32"/>
          <w:lang w:val="en-US" w:eastAsia="zh-CN"/>
        </w:rPr>
        <w:t>作出</w:t>
      </w:r>
      <w:r>
        <w:rPr>
          <w:rFonts w:hint="eastAsia" w:ascii="仿宋_GB2312" w:hAnsi="宋体" w:eastAsia="仿宋_GB2312" w:cs="宋体"/>
          <w:sz w:val="32"/>
          <w:szCs w:val="32"/>
        </w:rPr>
        <w:t>不予立案</w:t>
      </w:r>
      <w:r>
        <w:rPr>
          <w:rFonts w:hint="eastAsia" w:ascii="仿宋_GB2312" w:hAnsi="宋体" w:eastAsia="仿宋_GB2312" w:cs="宋体"/>
          <w:sz w:val="32"/>
          <w:szCs w:val="32"/>
          <w:lang w:val="en-US" w:eastAsia="zh-CN"/>
        </w:rPr>
        <w:t>决定。2025年5月30日，被申请人将举报处理决定告知申请人。</w:t>
      </w:r>
      <w:r>
        <w:rPr>
          <w:rFonts w:hint="eastAsia" w:ascii="仿宋_GB2312" w:hAnsi="仿宋" w:eastAsia="仿宋_GB2312" w:cs="仿宋"/>
          <w:b w:val="0"/>
          <w:bCs w:val="0"/>
          <w:sz w:val="32"/>
          <w:szCs w:val="32"/>
          <w:lang w:val="en-US" w:eastAsia="zh-CN"/>
        </w:rPr>
        <w:t>当日，申请人</w:t>
      </w:r>
      <w:r>
        <w:rPr>
          <w:rFonts w:hint="eastAsia" w:ascii="仿宋_GB2312" w:hAnsi="仿宋" w:eastAsia="仿宋_GB2312" w:cs="仿宋"/>
          <w:sz w:val="32"/>
          <w:szCs w:val="32"/>
          <w:lang w:val="en-US" w:eastAsia="zh-CN"/>
        </w:rPr>
        <w:t>不服被申请人作出的举报处理告知书</w:t>
      </w:r>
      <w:r>
        <w:rPr>
          <w:rFonts w:hint="eastAsia" w:ascii="仿宋_GB2312" w:hAnsi="仿宋" w:eastAsia="仿宋_GB2312" w:cs="仿宋"/>
          <w:b w:val="0"/>
          <w:bCs w:val="0"/>
          <w:sz w:val="32"/>
          <w:szCs w:val="32"/>
          <w:lang w:val="en-US" w:eastAsia="zh-CN"/>
        </w:rPr>
        <w:t>，向本机关提出行政复议申请。</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申请人在全国12315平台共计进行了17次投诉，45次举报，2025年上半年就举报事项向本机关申请行政复议2次。申请人</w:t>
      </w:r>
      <w:r>
        <w:rPr>
          <w:rFonts w:hint="eastAsia" w:ascii="仿宋_GB2312" w:eastAsia="仿宋_GB2312"/>
          <w:sz w:val="32"/>
          <w:szCs w:val="32"/>
        </w:rPr>
        <w:t>针对同行业经营者反复购买相同或相似的商品，并以相同或相似商品为标的物</w:t>
      </w:r>
      <w:r>
        <w:rPr>
          <w:rFonts w:hint="eastAsia" w:ascii="仿宋_GB2312" w:eastAsia="仿宋_GB2312"/>
          <w:sz w:val="32"/>
          <w:szCs w:val="32"/>
          <w:lang w:val="en-US" w:eastAsia="zh-CN"/>
        </w:rPr>
        <w:t>进行</w:t>
      </w:r>
      <w:r>
        <w:rPr>
          <w:rFonts w:hint="eastAsia" w:ascii="仿宋_GB2312" w:eastAsia="仿宋_GB2312"/>
          <w:sz w:val="32"/>
          <w:szCs w:val="32"/>
        </w:rPr>
        <w:t>举报，并索取奖励</w:t>
      </w:r>
      <w:r>
        <w:rPr>
          <w:rFonts w:hint="eastAsia" w:ascii="仿宋_GB2312" w:eastAsia="仿宋_GB2312"/>
          <w:sz w:val="32"/>
          <w:szCs w:val="32"/>
          <w:lang w:eastAsia="zh-CN"/>
        </w:rPr>
        <w:t>，</w:t>
      </w:r>
      <w:r>
        <w:rPr>
          <w:rFonts w:hint="eastAsia" w:ascii="仿宋_GB2312" w:eastAsia="仿宋_GB2312"/>
          <w:sz w:val="32"/>
          <w:szCs w:val="32"/>
          <w:lang w:val="en-US" w:eastAsia="zh-CN"/>
        </w:rPr>
        <w:t>同时</w:t>
      </w:r>
      <w:r>
        <w:rPr>
          <w:rFonts w:hint="eastAsia" w:ascii="仿宋_GB2312" w:hAnsi="仿宋" w:eastAsia="仿宋_GB2312" w:cs="仿宋"/>
          <w:sz w:val="32"/>
          <w:szCs w:val="32"/>
          <w:lang w:val="en-US" w:eastAsia="zh-CN"/>
        </w:rPr>
        <w:t>投诉举报、行政复议申请内容高度一致，表格化，模板化。</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本案中，申请人对</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处理告知不服，向本机关提起行政复议申请</w:t>
      </w:r>
      <w:r>
        <w:rPr>
          <w:rFonts w:hint="eastAsia" w:ascii="仿宋_GB2312" w:hAnsi="仿宋" w:eastAsia="仿宋_GB2312" w:cs="仿宋"/>
          <w:sz w:val="32"/>
          <w:szCs w:val="32"/>
          <w:lang w:val="en-US" w:eastAsia="zh-CN"/>
        </w:rPr>
        <w:t>，但是</w:t>
      </w:r>
      <w:r>
        <w:rPr>
          <w:rFonts w:hint="default" w:ascii="仿宋_GB2312" w:hAnsi="仿宋" w:eastAsia="仿宋_GB2312" w:cs="仿宋"/>
          <w:sz w:val="32"/>
          <w:szCs w:val="32"/>
          <w:lang w:val="en-US" w:eastAsia="zh-CN"/>
        </w:rPr>
        <w:t>经查询，申请人仅在全国12315平台上就投诉</w:t>
      </w:r>
      <w:r>
        <w:rPr>
          <w:rFonts w:hint="eastAsia" w:ascii="仿宋_GB2312" w:hAnsi="仿宋" w:eastAsia="仿宋_GB2312" w:cs="仿宋"/>
          <w:sz w:val="32"/>
          <w:szCs w:val="32"/>
          <w:lang w:val="en-US" w:eastAsia="zh-CN"/>
        </w:rPr>
        <w:t>17</w:t>
      </w:r>
      <w:r>
        <w:rPr>
          <w:rFonts w:hint="default" w:ascii="仿宋_GB2312" w:hAnsi="仿宋" w:eastAsia="仿宋_GB2312" w:cs="仿宋"/>
          <w:sz w:val="32"/>
          <w:szCs w:val="32"/>
          <w:lang w:val="en-US" w:eastAsia="zh-CN"/>
        </w:rPr>
        <w:t>次，举报</w:t>
      </w:r>
      <w:r>
        <w:rPr>
          <w:rFonts w:hint="eastAsia" w:ascii="仿宋_GB2312" w:hAnsi="仿宋" w:eastAsia="仿宋_GB2312" w:cs="仿宋"/>
          <w:sz w:val="32"/>
          <w:szCs w:val="32"/>
          <w:lang w:val="en-US" w:eastAsia="zh-CN"/>
        </w:rPr>
        <w:t>45</w:t>
      </w:r>
      <w:r>
        <w:rPr>
          <w:rFonts w:hint="default" w:ascii="仿宋_GB2312" w:hAnsi="仿宋" w:eastAsia="仿宋_GB2312" w:cs="仿宋"/>
          <w:sz w:val="32"/>
          <w:szCs w:val="32"/>
          <w:lang w:val="en-US" w:eastAsia="zh-CN"/>
        </w:rPr>
        <w:t>次</w:t>
      </w:r>
      <w:r>
        <w:rPr>
          <w:rFonts w:hint="eastAsia" w:ascii="仿宋_GB2312" w:hAnsi="仿宋" w:eastAsia="仿宋_GB2312" w:cs="仿宋"/>
          <w:sz w:val="32"/>
          <w:szCs w:val="32"/>
          <w:lang w:val="en-US" w:eastAsia="zh-CN"/>
        </w:rPr>
        <w:t>，申请人购买、使用商品的数量和投诉举报商品的次数明显超出合理生活消费范围，</w:t>
      </w:r>
      <w:r>
        <w:rPr>
          <w:rFonts w:hint="default" w:ascii="仿宋_GB2312" w:hAnsi="仿宋" w:eastAsia="仿宋_GB2312" w:cs="仿宋"/>
          <w:sz w:val="32"/>
          <w:szCs w:val="32"/>
          <w:lang w:val="en-US" w:eastAsia="zh-CN"/>
        </w:rPr>
        <w:t>足以认定申请人向市场监督管理部门进行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，亦不会造成申请人权利义务的直接增加或减损。且</w:t>
      </w:r>
      <w:r>
        <w:rPr>
          <w:rFonts w:hint="eastAsia" w:ascii="仿宋_GB2312" w:hAnsi="仿宋" w:eastAsia="仿宋_GB2312" w:cs="仿宋"/>
          <w:sz w:val="32"/>
          <w:szCs w:val="32"/>
          <w:lang w:val="en-US" w:eastAsia="zh-CN"/>
        </w:rPr>
        <w:t>2025年上半年</w:t>
      </w:r>
      <w:r>
        <w:rPr>
          <w:rFonts w:hint="default" w:ascii="仿宋_GB2312" w:hAnsi="仿宋" w:eastAsia="仿宋_GB2312" w:cs="仿宋"/>
          <w:sz w:val="32"/>
          <w:szCs w:val="32"/>
          <w:lang w:val="en-US" w:eastAsia="zh-CN"/>
        </w:rPr>
        <w:t>，申请人在</w:t>
      </w:r>
      <w:r>
        <w:rPr>
          <w:rFonts w:hint="eastAsia" w:ascii="仿宋_GB2312" w:hAnsi="仿宋" w:eastAsia="仿宋_GB2312" w:cs="仿宋"/>
          <w:sz w:val="32"/>
          <w:szCs w:val="32"/>
          <w:lang w:val="en-US" w:eastAsia="zh-CN"/>
        </w:rPr>
        <w:t>我县</w:t>
      </w:r>
      <w:r>
        <w:rPr>
          <w:rFonts w:hint="default" w:ascii="仿宋_GB2312" w:hAnsi="仿宋" w:eastAsia="仿宋_GB2312" w:cs="仿宋"/>
          <w:sz w:val="32"/>
          <w:szCs w:val="32"/>
          <w:lang w:val="en-US" w:eastAsia="zh-CN"/>
        </w:rPr>
        <w:t>以不服市场监管部门对其</w:t>
      </w:r>
      <w:r>
        <w:rPr>
          <w:rFonts w:hint="eastAsia" w:ascii="仿宋_GB2312" w:hAnsi="仿宋" w:eastAsia="仿宋_GB2312" w:cs="仿宋"/>
          <w:sz w:val="32"/>
          <w:szCs w:val="32"/>
          <w:lang w:val="en-US" w:eastAsia="zh-CN"/>
        </w:rPr>
        <w:t>举报</w:t>
      </w:r>
      <w:r>
        <w:rPr>
          <w:rFonts w:hint="default" w:ascii="仿宋_GB2312" w:hAnsi="仿宋" w:eastAsia="仿宋_GB2312" w:cs="仿宋"/>
          <w:sz w:val="32"/>
          <w:szCs w:val="32"/>
          <w:lang w:val="en-US" w:eastAsia="zh-CN"/>
        </w:rPr>
        <w:t>处理提起的行政复议申请</w:t>
      </w:r>
      <w:r>
        <w:rPr>
          <w:rFonts w:hint="eastAsia" w:ascii="仿宋_GB2312" w:hAnsi="仿宋" w:eastAsia="仿宋_GB2312" w:cs="仿宋"/>
          <w:sz w:val="32"/>
          <w:szCs w:val="32"/>
          <w:lang w:val="en-US" w:eastAsia="zh-CN"/>
        </w:rPr>
        <w:t>已达2</w:t>
      </w:r>
      <w:r>
        <w:rPr>
          <w:rFonts w:hint="default" w:ascii="仿宋_GB2312" w:hAnsi="仿宋" w:eastAsia="仿宋_GB2312" w:cs="仿宋"/>
          <w:sz w:val="32"/>
          <w:szCs w:val="32"/>
          <w:lang w:val="en-US" w:eastAsia="zh-CN"/>
        </w:rPr>
        <w:t>件，可见申请人并非为自身合法权益对相关违法行为进行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70CDEE10">
      <w:pPr>
        <w:numPr>
          <w:ilvl w:val="0"/>
          <w:numId w:val="0"/>
        </w:numPr>
        <w:spacing w:after="0" w:line="576" w:lineRule="exact"/>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申请人如不服本行政复议决定，可在接到本决定书之日起15日内，向通化市中级人民法院提起行政诉讼。</w:t>
      </w:r>
    </w:p>
    <w:p w14:paraId="0C8129E6">
      <w:pPr>
        <w:spacing w:after="0" w:line="576" w:lineRule="exact"/>
        <w:ind w:firstLine="640" w:firstLineChars="200"/>
        <w:jc w:val="both"/>
        <w:rPr>
          <w:rFonts w:hint="eastAsia" w:ascii="仿宋_GB2312" w:hAnsi="仿宋" w:eastAsia="仿宋_GB2312" w:cs="仿宋"/>
          <w:sz w:val="32"/>
          <w:szCs w:val="32"/>
          <w:lang w:val="en-US" w:eastAsia="zh-CN"/>
        </w:rPr>
      </w:pPr>
    </w:p>
    <w:p w14:paraId="1C5B1FF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通化县人民政府</w:t>
      </w:r>
    </w:p>
    <w:p w14:paraId="7C6FB10A">
      <w:pPr>
        <w:spacing w:after="0" w:line="576"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二十九</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696AD0"/>
    <w:rsid w:val="02E33476"/>
    <w:rsid w:val="04606361"/>
    <w:rsid w:val="04BE40E0"/>
    <w:rsid w:val="04F53275"/>
    <w:rsid w:val="05013ED4"/>
    <w:rsid w:val="057E4E8F"/>
    <w:rsid w:val="078E78DC"/>
    <w:rsid w:val="087C4131"/>
    <w:rsid w:val="08C734CC"/>
    <w:rsid w:val="08CC4FC6"/>
    <w:rsid w:val="091E5455"/>
    <w:rsid w:val="0B704FAD"/>
    <w:rsid w:val="0D8B0A48"/>
    <w:rsid w:val="10960B84"/>
    <w:rsid w:val="11356B95"/>
    <w:rsid w:val="13DC42B1"/>
    <w:rsid w:val="143D7147"/>
    <w:rsid w:val="148A41EB"/>
    <w:rsid w:val="15C21CC4"/>
    <w:rsid w:val="165C118C"/>
    <w:rsid w:val="16741E3E"/>
    <w:rsid w:val="191B346D"/>
    <w:rsid w:val="19856C4C"/>
    <w:rsid w:val="1C3E1D3E"/>
    <w:rsid w:val="1D033515"/>
    <w:rsid w:val="20CC36ED"/>
    <w:rsid w:val="23E9569E"/>
    <w:rsid w:val="246F477F"/>
    <w:rsid w:val="25B0733F"/>
    <w:rsid w:val="26BE210E"/>
    <w:rsid w:val="27E5099D"/>
    <w:rsid w:val="280834D9"/>
    <w:rsid w:val="2C385A5F"/>
    <w:rsid w:val="2DB44070"/>
    <w:rsid w:val="30225346"/>
    <w:rsid w:val="30C5215E"/>
    <w:rsid w:val="316E64EE"/>
    <w:rsid w:val="326D31C6"/>
    <w:rsid w:val="337A02B8"/>
    <w:rsid w:val="345D21D3"/>
    <w:rsid w:val="35ED10D9"/>
    <w:rsid w:val="362905E6"/>
    <w:rsid w:val="37261FA2"/>
    <w:rsid w:val="372919DB"/>
    <w:rsid w:val="382877F5"/>
    <w:rsid w:val="395B2E4B"/>
    <w:rsid w:val="3A525087"/>
    <w:rsid w:val="3AA71671"/>
    <w:rsid w:val="3C082AF5"/>
    <w:rsid w:val="40925627"/>
    <w:rsid w:val="42A617C8"/>
    <w:rsid w:val="45395141"/>
    <w:rsid w:val="45B53373"/>
    <w:rsid w:val="490F6BB6"/>
    <w:rsid w:val="4A4D73EF"/>
    <w:rsid w:val="4BB1158A"/>
    <w:rsid w:val="4CDD5875"/>
    <w:rsid w:val="528B0930"/>
    <w:rsid w:val="52E64215"/>
    <w:rsid w:val="53C52BAA"/>
    <w:rsid w:val="54625760"/>
    <w:rsid w:val="5472265E"/>
    <w:rsid w:val="56B33D02"/>
    <w:rsid w:val="58C53C0D"/>
    <w:rsid w:val="591E2AC0"/>
    <w:rsid w:val="598F29D8"/>
    <w:rsid w:val="5C0F6FB7"/>
    <w:rsid w:val="5CC60AEB"/>
    <w:rsid w:val="5D0B148F"/>
    <w:rsid w:val="5DA853E8"/>
    <w:rsid w:val="5DEC7A21"/>
    <w:rsid w:val="5F6B2D1C"/>
    <w:rsid w:val="5F930B54"/>
    <w:rsid w:val="60281F46"/>
    <w:rsid w:val="609A39B4"/>
    <w:rsid w:val="611B233B"/>
    <w:rsid w:val="61333E65"/>
    <w:rsid w:val="63040BF8"/>
    <w:rsid w:val="63FA7FB6"/>
    <w:rsid w:val="64093C6C"/>
    <w:rsid w:val="65622202"/>
    <w:rsid w:val="657923AC"/>
    <w:rsid w:val="6888136E"/>
    <w:rsid w:val="69510DCD"/>
    <w:rsid w:val="6A8A5737"/>
    <w:rsid w:val="6C5A2D68"/>
    <w:rsid w:val="6D62665F"/>
    <w:rsid w:val="6DAD75FE"/>
    <w:rsid w:val="6F7A2F96"/>
    <w:rsid w:val="720A6ACC"/>
    <w:rsid w:val="7670382E"/>
    <w:rsid w:val="774C4FD9"/>
    <w:rsid w:val="775D5288"/>
    <w:rsid w:val="77A0334A"/>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1557</Words>
  <Characters>1627</Characters>
  <Lines>0</Lines>
  <Paragraphs>0</Paragraphs>
  <TotalTime>17</TotalTime>
  <ScaleCrop>false</ScaleCrop>
  <LinksUpToDate>false</LinksUpToDate>
  <CharactersWithSpaces>1706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2026-03-05T01:45:22Z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