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jc w:val="cente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eastAsia="仿宋_GB2312"/>
          <w:color w:val="000000"/>
          <w:sz w:val="32"/>
          <w:szCs w:val="32"/>
        </w:rPr>
      </w:pPr>
      <w:r>
        <w:rPr>
          <w:rFonts w:eastAsia="方正小标宋简体"/>
          <w:sz w:val="44"/>
          <w:szCs w:val="44"/>
        </w:rPr>
        <w:t>行政复议决定书</w:t>
      </w:r>
    </w:p>
    <w:p w14:paraId="277017B5">
      <w:pPr>
        <w:spacing w:line="576" w:lineRule="exact"/>
        <w:ind w:firstLine="5120" w:firstLineChars="1600"/>
        <w:rPr>
          <w:rFonts w:eastAsia="仿宋_GB2312"/>
          <w:color w:val="000000"/>
          <w:sz w:val="32"/>
          <w:szCs w:val="32"/>
        </w:rPr>
      </w:pPr>
    </w:p>
    <w:p w14:paraId="124A47DC">
      <w:pPr>
        <w:spacing w:line="576" w:lineRule="exact"/>
        <w:ind w:firstLine="5120" w:firstLineChars="16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34</w:t>
      </w:r>
      <w:r>
        <w:rPr>
          <w:rFonts w:ascii="仿宋_GB2312" w:hAnsi="仿宋" w:eastAsia="仿宋_GB2312" w:cs="仿宋"/>
          <w:sz w:val="32"/>
          <w:szCs w:val="32"/>
        </w:rPr>
        <w:t>号</w:t>
      </w:r>
    </w:p>
    <w:p w14:paraId="7636F45F">
      <w:pPr>
        <w:spacing w:line="576" w:lineRule="exact"/>
        <w:ind w:firstLine="643" w:firstLineChars="200"/>
        <w:rPr>
          <w:rFonts w:hint="default" w:ascii="仿宋_GB2312" w:hAnsi="仿宋" w:eastAsia="仿宋_GB2312" w:cs="仿宋"/>
          <w:sz w:val="32"/>
          <w:szCs w:val="32"/>
          <w:lang w:val="en-US" w:eastAsia="zh-CN"/>
        </w:rPr>
      </w:pPr>
      <w:r>
        <w:rPr>
          <w:rFonts w:hint="eastAsia" w:eastAsia="仿宋_GB2312"/>
          <w:b/>
          <w:bCs/>
          <w:color w:val="000000"/>
          <w:sz w:val="32"/>
          <w:szCs w:val="32"/>
        </w:rPr>
        <w:t>申 请 人：</w:t>
      </w:r>
      <w:r>
        <w:rPr>
          <w:rFonts w:hint="eastAsia" w:ascii="仿宋_GB2312" w:hAnsi="仿宋" w:eastAsia="仿宋_GB2312" w:cs="仿宋"/>
          <w:sz w:val="32"/>
          <w:szCs w:val="32"/>
          <w:lang w:val="en-US" w:eastAsia="zh-CN"/>
        </w:rPr>
        <w:t>周某某</w:t>
      </w:r>
    </w:p>
    <w:p w14:paraId="0B8ADE5B">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5BF87712">
      <w:pPr>
        <w:spacing w:line="576" w:lineRule="exact"/>
        <w:ind w:firstLine="640" w:firstLineChars="200"/>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申请人不服通化县市场监督管理局对举报作出的不予立案处理决定。于2025年5月26日向通化县人民政府申请行政复议，本机关依法予以受理，现已审理终结。</w:t>
      </w:r>
    </w:p>
    <w:p w14:paraId="3E45C978">
      <w:pPr>
        <w:spacing w:line="576" w:lineRule="exact"/>
        <w:ind w:firstLine="643" w:firstLineChars="200"/>
        <w:rPr>
          <w:rFonts w:hint="default" w:ascii="仿宋_GB2312" w:hAnsi="仿宋" w:eastAsia="仿宋_GB2312" w:cs="仿宋"/>
          <w:b/>
          <w:bCs/>
          <w:sz w:val="32"/>
          <w:szCs w:val="32"/>
          <w:lang w:val="en-US"/>
        </w:rPr>
      </w:pPr>
      <w:r>
        <w:rPr>
          <w:rFonts w:hint="eastAsia" w:ascii="仿宋_GB2312" w:hAnsi="仿宋" w:eastAsia="仿宋_GB2312" w:cs="仿宋"/>
          <w:b/>
          <w:bCs/>
          <w:sz w:val="32"/>
          <w:szCs w:val="32"/>
        </w:rPr>
        <w:t>申请人请求：</w:t>
      </w:r>
      <w:r>
        <w:rPr>
          <w:rFonts w:hint="eastAsia" w:ascii="仿宋_GB2312" w:hAnsi="仿宋" w:eastAsia="仿宋_GB2312" w:cs="仿宋"/>
          <w:b w:val="0"/>
          <w:bCs w:val="0"/>
          <w:sz w:val="32"/>
          <w:szCs w:val="32"/>
          <w:lang w:val="en-US" w:eastAsia="zh-CN"/>
        </w:rPr>
        <w:t>1、</w:t>
      </w:r>
      <w:r>
        <w:rPr>
          <w:rFonts w:hint="eastAsia" w:ascii="仿宋_GB2312" w:hAnsi="仿宋" w:eastAsia="仿宋_GB2312" w:cs="仿宋"/>
          <w:sz w:val="32"/>
          <w:szCs w:val="32"/>
          <w:lang w:val="en-US" w:eastAsia="zh-CN"/>
        </w:rPr>
        <w:t>撤销被申请人对举报作出的不予立案处理决定；2、责令被申请人重新作出处理决定。</w:t>
      </w:r>
    </w:p>
    <w:p w14:paraId="25A7957E">
      <w:pPr>
        <w:spacing w:line="576" w:lineRule="exact"/>
        <w:ind w:firstLine="643" w:firstLineChars="200"/>
        <w:rPr>
          <w:rFonts w:hint="eastAsia" w:ascii="仿宋_GB2312" w:hAnsi="仿宋" w:eastAsia="仿宋_GB2312" w:cs="仿宋"/>
          <w:sz w:val="32"/>
          <w:szCs w:val="32"/>
          <w:lang w:eastAsia="zh-CN"/>
        </w:rPr>
      </w:pPr>
      <w:r>
        <w:rPr>
          <w:rFonts w:hint="eastAsia" w:ascii="仿宋_GB2312" w:hAnsi="仿宋" w:eastAsia="仿宋_GB2312" w:cs="仿宋"/>
          <w:b/>
          <w:bCs/>
          <w:sz w:val="32"/>
          <w:szCs w:val="32"/>
        </w:rPr>
        <w:t>申请人称：</w:t>
      </w:r>
      <w:r>
        <w:rPr>
          <w:rFonts w:hint="eastAsia" w:ascii="仿宋_GB2312" w:hAnsi="仿宋" w:eastAsia="仿宋_GB2312" w:cs="仿宋"/>
          <w:sz w:val="32"/>
          <w:szCs w:val="32"/>
          <w:lang w:val="en-US" w:eastAsia="zh-CN"/>
        </w:rPr>
        <w:t>被申请人不予立案程序违法，应撤销该决定并责令依法立案</w:t>
      </w:r>
      <w:r>
        <w:rPr>
          <w:rFonts w:hint="eastAsia" w:ascii="仿宋_GB2312" w:hAnsi="仿宋" w:eastAsia="仿宋_GB2312" w:cs="仿宋"/>
          <w:sz w:val="32"/>
          <w:szCs w:val="32"/>
        </w:rPr>
        <w:t>。主要理由是</w:t>
      </w:r>
      <w:r>
        <w:rPr>
          <w:rFonts w:hint="eastAsia" w:ascii="仿宋_GB2312" w:hAnsi="仿宋" w:eastAsia="仿宋_GB2312" w:cs="仿宋"/>
          <w:sz w:val="32"/>
          <w:szCs w:val="32"/>
          <w:lang w:eastAsia="zh-CN"/>
        </w:rPr>
        <w:t>：</w:t>
      </w:r>
    </w:p>
    <w:p w14:paraId="5A2F78A8">
      <w:pPr>
        <w:numPr>
          <w:ilvl w:val="0"/>
          <w:numId w:val="0"/>
        </w:numPr>
        <w:spacing w:line="576"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一、申请人提供证据能初步证明商家存在违法行为。</w:t>
      </w:r>
    </w:p>
    <w:p w14:paraId="0F23B3C8">
      <w:pPr>
        <w:numPr>
          <w:ilvl w:val="0"/>
          <w:numId w:val="0"/>
        </w:numPr>
        <w:spacing w:line="576"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二、被申请人未告知不予立案的原因。</w:t>
      </w:r>
    </w:p>
    <w:p w14:paraId="5A03BB6F">
      <w:pPr>
        <w:spacing w:line="576" w:lineRule="exact"/>
        <w:ind w:firstLine="643" w:firstLineChars="200"/>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rPr>
        <w:t>被申请人答复称：</w:t>
      </w:r>
      <w:r>
        <w:rPr>
          <w:rFonts w:hint="eastAsia" w:ascii="仿宋_GB2312" w:hAnsi="仿宋" w:eastAsia="仿宋_GB2312" w:cs="仿宋"/>
          <w:sz w:val="32"/>
          <w:szCs w:val="32"/>
          <w:lang w:val="en-US" w:eastAsia="zh-CN"/>
        </w:rPr>
        <w:t>被申请人已经依法及时对申请人的举报进行了受理和答复，并且对举报案件的调查和处理事实清楚、答复适当、合法有效。主要理由是：</w:t>
      </w:r>
    </w:p>
    <w:p w14:paraId="73904EE1">
      <w:pPr>
        <w:numPr>
          <w:ilvl w:val="0"/>
          <w:numId w:val="0"/>
        </w:num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一、被举报人违法行为轻微并及时改正，未造成危害后果，被申请人对举报作出不予立案处理决定并无不当。</w:t>
      </w:r>
    </w:p>
    <w:p w14:paraId="5060BA19">
      <w:pPr>
        <w:numPr>
          <w:ilvl w:val="0"/>
          <w:numId w:val="0"/>
        </w:numPr>
        <w:spacing w:line="576" w:lineRule="exact"/>
        <w:ind w:firstLine="640" w:firstLineChars="200"/>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eastAsia="zh-CN"/>
        </w:rPr>
        <w:t>二</w:t>
      </w:r>
      <w:r>
        <w:rPr>
          <w:rFonts w:hint="eastAsia" w:ascii="仿宋_GB2312" w:hAnsi="仿宋" w:eastAsia="仿宋_GB2312" w:cs="仿宋"/>
          <w:sz w:val="32"/>
          <w:szCs w:val="32"/>
          <w:lang w:val="en-US" w:eastAsia="zh-CN"/>
        </w:rPr>
        <w:t>、被申请人在法定期限内将不予立案处理决定告知了申请人。</w:t>
      </w:r>
    </w:p>
    <w:p w14:paraId="4F36F5C2">
      <w:pPr>
        <w:keepNext w:val="0"/>
        <w:keepLines w:val="0"/>
        <w:widowControl w:val="0"/>
        <w:suppressLineNumbers w:val="0"/>
        <w:spacing w:before="0" w:beforeAutospacing="0" w:after="0" w:afterAutospacing="0" w:line="300" w:lineRule="auto"/>
        <w:ind w:left="0" w:right="0" w:firstLine="643" w:firstLineChars="200"/>
        <w:jc w:val="both"/>
        <w:rPr>
          <w:rFonts w:hint="eastAsia" w:ascii="仿宋_GB2312" w:hAnsi="仿宋" w:eastAsia="仿宋_GB2312" w:cs="仿宋"/>
          <w:sz w:val="32"/>
          <w:szCs w:val="32"/>
        </w:rPr>
      </w:pPr>
      <w:r>
        <w:rPr>
          <w:rFonts w:hint="eastAsia" w:ascii="仿宋_GB2312" w:hAnsi="仿宋" w:eastAsia="仿宋_GB2312" w:cs="仿宋"/>
          <w:b/>
          <w:bCs/>
          <w:sz w:val="32"/>
          <w:szCs w:val="32"/>
        </w:rPr>
        <w:t>经审理查明</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2025年4月8日，申请人在淘宝平台购买了案涉灵芝孢子粉，收货后认为该商品属于三无产品，于</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11</w:t>
      </w:r>
      <w:r>
        <w:rPr>
          <w:rFonts w:hint="eastAsia" w:ascii="仿宋_GB2312" w:hAnsi="仿宋" w:eastAsia="仿宋_GB2312" w:cs="仿宋"/>
          <w:sz w:val="32"/>
          <w:szCs w:val="32"/>
        </w:rPr>
        <w:t>日，</w:t>
      </w:r>
      <w:r>
        <w:rPr>
          <w:rFonts w:hint="eastAsia" w:ascii="仿宋_GB2312" w:hAnsi="仿宋" w:eastAsia="仿宋_GB2312" w:cs="仿宋"/>
          <w:sz w:val="32"/>
          <w:szCs w:val="32"/>
          <w:lang w:val="en-US" w:eastAsia="zh-CN"/>
        </w:rPr>
        <w:t>通过全国12315平台进行举报。被申请人收到举报线索即进行调查核实工作。案涉商品是由某生物科技有限公司网店进行销售，该商品标签虚假标注“破壁”字样，但案涉公司能够及时改正，商品仅销售38瓶，违法行为轻微，未造成危害后果，被申请人于2025年5月14日作出不予立案处理决定，次日将不予立案情况通过平台告知申请人。2025年5月26日，</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不服该决定</w:t>
      </w:r>
      <w:r>
        <w:rPr>
          <w:rFonts w:hint="eastAsia" w:ascii="仿宋_GB2312" w:hAnsi="仿宋" w:eastAsia="仿宋_GB2312" w:cs="仿宋"/>
          <w:sz w:val="32"/>
          <w:szCs w:val="32"/>
        </w:rPr>
        <w:t>，向本机关提出行政复议申请。</w:t>
      </w:r>
    </w:p>
    <w:p w14:paraId="4A48A055">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本机关认为：</w:t>
      </w:r>
    </w:p>
    <w:p w14:paraId="5F3BBA9D">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一、被申请人是负责核查处理本案举报事项的适格主体。</w:t>
      </w:r>
    </w:p>
    <w:p w14:paraId="1172FBCB">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《市场监督管理投诉举报处理暂行办法》第四条</w:t>
      </w:r>
      <w:r>
        <w:rPr>
          <w:rFonts w:hint="eastAsia" w:ascii="仿宋_GB2312" w:hAnsi="仿宋" w:eastAsia="仿宋_GB2312" w:cs="仿宋"/>
          <w:sz w:val="32"/>
          <w:szCs w:val="32"/>
          <w:lang w:val="en-US" w:eastAsia="zh-CN"/>
        </w:rPr>
        <w:t>第二款</w:t>
      </w:r>
      <w:r>
        <w:rPr>
          <w:rFonts w:hint="eastAsia" w:ascii="仿宋_GB2312" w:hAnsi="仿宋" w:eastAsia="仿宋_GB2312" w:cs="仿宋"/>
          <w:sz w:val="32"/>
          <w:szCs w:val="32"/>
        </w:rPr>
        <w:t>规定：“县级以上地方市场监督管理部门负责本行政区域内的投诉举报处理工作”。被申请人通化县市场监督管理局作为市场监督管理部门，对其辖区范围内的消费者举报</w:t>
      </w:r>
      <w:r>
        <w:rPr>
          <w:rFonts w:hint="eastAsia" w:ascii="仿宋_GB2312" w:hAnsi="仿宋" w:eastAsia="仿宋_GB2312" w:cs="仿宋"/>
          <w:sz w:val="32"/>
          <w:szCs w:val="32"/>
          <w:lang w:val="en-US" w:eastAsia="zh-CN"/>
        </w:rPr>
        <w:t>事项</w:t>
      </w:r>
      <w:r>
        <w:rPr>
          <w:rFonts w:hint="eastAsia" w:ascii="仿宋_GB2312" w:hAnsi="仿宋" w:eastAsia="仿宋_GB2312" w:cs="仿宋"/>
          <w:sz w:val="32"/>
          <w:szCs w:val="32"/>
        </w:rPr>
        <w:t>具有处理职权。</w:t>
      </w:r>
    </w:p>
    <w:p w14:paraId="278ECB77">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二、被申请人对</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举报</w:t>
      </w:r>
      <w:r>
        <w:rPr>
          <w:rFonts w:hint="eastAsia" w:ascii="仿宋_GB2312" w:hAnsi="仿宋" w:eastAsia="仿宋_GB2312" w:cs="仿宋"/>
          <w:sz w:val="32"/>
          <w:szCs w:val="32"/>
          <w:lang w:val="en-US" w:eastAsia="zh-CN"/>
        </w:rPr>
        <w:t>事项</w:t>
      </w:r>
      <w:r>
        <w:rPr>
          <w:rFonts w:hint="eastAsia" w:ascii="仿宋_GB2312" w:hAnsi="仿宋" w:eastAsia="仿宋_GB2312" w:cs="仿宋"/>
          <w:sz w:val="32"/>
          <w:szCs w:val="32"/>
        </w:rPr>
        <w:t>的处理程序合法，履行了法定职责。</w:t>
      </w:r>
    </w:p>
    <w:p w14:paraId="3E3FD7BD">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市场监督管理行政处罚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规定：“举报人实名举报的，有处理权限的市场监督管理部门还应当自作出是否立案决定之日起五个工作日内告知举报人”。根据上述规定，被申请人</w:t>
      </w:r>
      <w:r>
        <w:rPr>
          <w:rFonts w:hint="eastAsia" w:ascii="仿宋_GB2312" w:hAnsi="仿宋" w:eastAsia="仿宋_GB2312" w:cs="仿宋"/>
          <w:sz w:val="32"/>
          <w:szCs w:val="32"/>
          <w:lang w:val="en-US" w:eastAsia="zh-CN"/>
        </w:rPr>
        <w:t>于2025年4月11日对举报进行了受理</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2025年5月14日，对举报作出不予立案处理决定</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次日将不予立案情况告知申请人，被申请人对举报事项的处理符合程序规定</w:t>
      </w:r>
      <w:r>
        <w:rPr>
          <w:rFonts w:hint="eastAsia" w:ascii="仿宋_GB2312" w:hAnsi="仿宋" w:eastAsia="仿宋_GB2312" w:cs="仿宋"/>
          <w:sz w:val="32"/>
          <w:szCs w:val="32"/>
        </w:rPr>
        <w:t>。</w:t>
      </w:r>
    </w:p>
    <w:p w14:paraId="3244421C">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三、被申请人</w:t>
      </w:r>
      <w:r>
        <w:rPr>
          <w:rFonts w:hint="eastAsia" w:ascii="仿宋_GB2312" w:hAnsi="仿宋" w:eastAsia="仿宋_GB2312" w:cs="仿宋"/>
          <w:sz w:val="32"/>
          <w:szCs w:val="32"/>
          <w:lang w:val="en-US" w:eastAsia="zh-CN"/>
        </w:rPr>
        <w:t>对举报作出的处理决定</w:t>
      </w:r>
      <w:r>
        <w:rPr>
          <w:rFonts w:hint="eastAsia" w:ascii="仿宋_GB2312" w:hAnsi="仿宋" w:eastAsia="仿宋_GB2312" w:cs="仿宋"/>
          <w:sz w:val="32"/>
          <w:szCs w:val="32"/>
        </w:rPr>
        <w:t>认定事实清楚，适用法律正确。</w:t>
      </w:r>
    </w:p>
    <w:p w14:paraId="47CD79C4">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本案中，被申请人经过调查，查明案涉商品标签确实存在虚假标注的违法行为，但案涉公司能够及时改正，商品仅销售38瓶，违法行为轻微，未造成危害后果，被申请人依据《市场监督管理行政处罚程序规定》第二十条第一款第（一)项作出不予立案处理决定并无不当。</w:t>
      </w:r>
    </w:p>
    <w:p w14:paraId="2CA5BDF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综上，根据《中华人民共和国行政复议法》第六十八条之规定，本机关决定如下：</w:t>
      </w:r>
    </w:p>
    <w:p w14:paraId="3A339B8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维持被申请人对举报作出的</w:t>
      </w:r>
      <w:r>
        <w:rPr>
          <w:rFonts w:hint="eastAsia" w:ascii="仿宋_GB2312" w:hAnsi="仿宋" w:eastAsia="仿宋_GB2312" w:cs="仿宋"/>
          <w:sz w:val="32"/>
          <w:szCs w:val="32"/>
          <w:lang w:val="en-US" w:eastAsia="zh-CN"/>
        </w:rPr>
        <w:t>不予立案</w:t>
      </w:r>
      <w:r>
        <w:rPr>
          <w:rFonts w:hint="eastAsia" w:ascii="仿宋_GB2312" w:hAnsi="仿宋" w:eastAsia="仿宋_GB2312" w:cs="仿宋"/>
          <w:sz w:val="32"/>
          <w:szCs w:val="32"/>
        </w:rPr>
        <w:t>处理决定。</w:t>
      </w:r>
    </w:p>
    <w:p w14:paraId="68E234E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本复议决定书一经送达，即发生法律效力。申请人如不服本决定，可自收到本复议决定书之日起15日内向人民法院提起诉讼。</w:t>
      </w:r>
    </w:p>
    <w:p w14:paraId="491457DC">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spacing w:line="576" w:lineRule="exact"/>
        <w:ind w:firstLine="5440" w:firstLineChars="1700"/>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七</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二十五</w:t>
      </w:r>
      <w:r>
        <w:rPr>
          <w:rFonts w:hint="eastAsia" w:ascii="仿宋_GB2312" w:hAnsi="仿宋" w:eastAsia="仿宋_GB2312" w:cs="仿宋"/>
          <w:sz w:val="32"/>
          <w:szCs w:val="32"/>
        </w:rP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4"/>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4"/>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E25A5"/>
    <w:rsid w:val="00F434C1"/>
    <w:rsid w:val="0199609C"/>
    <w:rsid w:val="02E33476"/>
    <w:rsid w:val="03BB0DAD"/>
    <w:rsid w:val="04BC2320"/>
    <w:rsid w:val="04BE40E0"/>
    <w:rsid w:val="057E4E8F"/>
    <w:rsid w:val="076918F8"/>
    <w:rsid w:val="078908E9"/>
    <w:rsid w:val="087C4131"/>
    <w:rsid w:val="09DB0EDB"/>
    <w:rsid w:val="0CD05820"/>
    <w:rsid w:val="0D006A68"/>
    <w:rsid w:val="0D802538"/>
    <w:rsid w:val="10960B84"/>
    <w:rsid w:val="13DC42B1"/>
    <w:rsid w:val="14237327"/>
    <w:rsid w:val="148A41EB"/>
    <w:rsid w:val="14E63403"/>
    <w:rsid w:val="15A50451"/>
    <w:rsid w:val="17ED4752"/>
    <w:rsid w:val="19856C4C"/>
    <w:rsid w:val="1C3E1D3E"/>
    <w:rsid w:val="1CD16A89"/>
    <w:rsid w:val="1D440BA8"/>
    <w:rsid w:val="1E8277E7"/>
    <w:rsid w:val="1EC56458"/>
    <w:rsid w:val="21BD6C6A"/>
    <w:rsid w:val="2236436F"/>
    <w:rsid w:val="246F477F"/>
    <w:rsid w:val="25B0733F"/>
    <w:rsid w:val="25FF38FC"/>
    <w:rsid w:val="264F6618"/>
    <w:rsid w:val="271F12F2"/>
    <w:rsid w:val="29223C0A"/>
    <w:rsid w:val="2A5C7D24"/>
    <w:rsid w:val="2C565BBC"/>
    <w:rsid w:val="2EC7748A"/>
    <w:rsid w:val="2F0A3A24"/>
    <w:rsid w:val="30225346"/>
    <w:rsid w:val="302F2A61"/>
    <w:rsid w:val="30E3277E"/>
    <w:rsid w:val="315A2087"/>
    <w:rsid w:val="326D31C6"/>
    <w:rsid w:val="33354DE7"/>
    <w:rsid w:val="337A02B8"/>
    <w:rsid w:val="34552FF5"/>
    <w:rsid w:val="345C6974"/>
    <w:rsid w:val="35ED10D9"/>
    <w:rsid w:val="362905E6"/>
    <w:rsid w:val="37261FA2"/>
    <w:rsid w:val="372919DB"/>
    <w:rsid w:val="377207A0"/>
    <w:rsid w:val="37B73FD6"/>
    <w:rsid w:val="382877F5"/>
    <w:rsid w:val="3B9A5636"/>
    <w:rsid w:val="3F3E5EA9"/>
    <w:rsid w:val="42A617C8"/>
    <w:rsid w:val="459C7131"/>
    <w:rsid w:val="49FA4F7E"/>
    <w:rsid w:val="4A4D73EF"/>
    <w:rsid w:val="4B5E0F27"/>
    <w:rsid w:val="4CDD5875"/>
    <w:rsid w:val="4CE05E98"/>
    <w:rsid w:val="4D2E492A"/>
    <w:rsid w:val="4FD21DB7"/>
    <w:rsid w:val="50A1152C"/>
    <w:rsid w:val="50F5042E"/>
    <w:rsid w:val="528B0930"/>
    <w:rsid w:val="52E64215"/>
    <w:rsid w:val="54BE64AD"/>
    <w:rsid w:val="56475E57"/>
    <w:rsid w:val="56B33D02"/>
    <w:rsid w:val="585264A2"/>
    <w:rsid w:val="58C53C0D"/>
    <w:rsid w:val="591E2AC0"/>
    <w:rsid w:val="598F29D8"/>
    <w:rsid w:val="599110DD"/>
    <w:rsid w:val="5BC51984"/>
    <w:rsid w:val="5C0F1C82"/>
    <w:rsid w:val="5C0F6FB7"/>
    <w:rsid w:val="5CC60AEB"/>
    <w:rsid w:val="5DA853E8"/>
    <w:rsid w:val="5DEC7A21"/>
    <w:rsid w:val="5F6B2D1C"/>
    <w:rsid w:val="5F930B54"/>
    <w:rsid w:val="63040BF8"/>
    <w:rsid w:val="64093C6C"/>
    <w:rsid w:val="642815EB"/>
    <w:rsid w:val="645B5511"/>
    <w:rsid w:val="65622202"/>
    <w:rsid w:val="65EB1BB5"/>
    <w:rsid w:val="667C5CEA"/>
    <w:rsid w:val="66A84B7E"/>
    <w:rsid w:val="69510DCD"/>
    <w:rsid w:val="6A6E6107"/>
    <w:rsid w:val="6C5A2D68"/>
    <w:rsid w:val="6E243A09"/>
    <w:rsid w:val="6F18731D"/>
    <w:rsid w:val="6FA236D9"/>
    <w:rsid w:val="6FB41C3A"/>
    <w:rsid w:val="72231FFC"/>
    <w:rsid w:val="758F28DA"/>
    <w:rsid w:val="75BA494A"/>
    <w:rsid w:val="775D5288"/>
    <w:rsid w:val="78ED326F"/>
    <w:rsid w:val="7E155635"/>
    <w:rsid w:val="7E4A3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9">
    <w:name w:val="Strong"/>
    <w:qFormat/>
    <w:uiPriority w:val="22"/>
    <w:rPr>
      <w:b/>
      <w:bCs/>
    </w:rPr>
  </w:style>
  <w:style w:type="character" w:customStyle="1" w:styleId="10">
    <w:name w:val="wx_text_underline"/>
    <w:qFormat/>
    <w:uiPriority w:val="0"/>
  </w:style>
  <w:style w:type="paragraph" w:customStyle="1" w:styleId="11">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2">
    <w:name w:val="text_bvq2v"/>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3</Pages>
  <Words>1407</Words>
  <Characters>1472</Characters>
  <Lines>14</Lines>
  <Paragraphs>4</Paragraphs>
  <TotalTime>19</TotalTime>
  <ScaleCrop>false</ScaleCrop>
  <LinksUpToDate>false</LinksUpToDate>
  <CharactersWithSpaces>1540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2024-08-01T06:19:00Z</cp:lastPrinted>
  <dcterms:modified xsi:type="dcterms:W3CDTF">2026-03-05T01:32:12Z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