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440" w:firstLineChars="17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111</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ascii="仿宋_GB2312" w:hAnsi="仿宋" w:eastAsia="仿宋_GB2312" w:cs="仿宋"/>
          <w:sz w:val="32"/>
          <w:szCs w:val="32"/>
          <w:lang w:val="en-US" w:eastAsia="zh-CN"/>
        </w:rPr>
        <w:t>刘某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申请人不服通化县市场监督管理局对举报作出的不予立案处理决定，向通化县人民政府申请行政复议，本机关依法于2025年11月28日予以受理，本案现已审理终结。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撤销被申请人对举报作出的不予立案处理决定。</w:t>
      </w:r>
    </w:p>
    <w:p w14:paraId="579E61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案涉产品应为食用级农产品，不可添加保健食品原料，案涉商家存在违法事实，被申请人应立案未立案属于法律适用不清。</w:t>
      </w:r>
    </w:p>
    <w:p w14:paraId="1A631A8A">
      <w:pPr>
        <w:spacing w:line="576" w:lineRule="exact"/>
        <w:ind w:firstLine="643" w:firstLineChars="200"/>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被申请人对投诉举报事项的处理事实清楚、证据确凿、处理适当、程序合法。主要理由是：</w:t>
      </w:r>
    </w:p>
    <w:p w14:paraId="44F0769F">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一、被申请人根据投诉举报线索进行核查，未发现商家销售案涉产品，被申请人据此作出不予立案决定并无不当。</w:t>
      </w:r>
    </w:p>
    <w:p w14:paraId="2366AC8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二、申请人存在牟取不正当利益的投诉举报行为。申请人在全国12315平台共计举报131次，投诉279次。</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sz w:val="32"/>
          <w:szCs w:val="32"/>
          <w:lang w:val="en-US" w:eastAsia="zh-CN"/>
        </w:rPr>
        <w:t>申请人在案涉商家处购买了茶包，认为该产品添加了非食品原料，于2025年10月19日</w:t>
      </w:r>
      <w:r>
        <w:rPr>
          <w:rFonts w:hint="eastAsia" w:ascii="仿宋_GB2312" w:hAnsi="仿宋" w:eastAsia="仿宋_GB2312" w:cs="仿宋"/>
          <w:b w:val="0"/>
          <w:bCs w:val="0"/>
          <w:kern w:val="2"/>
          <w:sz w:val="32"/>
          <w:szCs w:val="32"/>
          <w:lang w:val="en-US" w:eastAsia="zh-CN" w:bidi="ar-SA"/>
        </w:rPr>
        <w:t>向被申请人邮寄信件进行投诉举报。被申请人收到信件后，根据投诉举报线索进行核查，在现场检查过程中未发现</w:t>
      </w:r>
      <w:r>
        <w:rPr>
          <w:rFonts w:hint="eastAsia" w:ascii="仿宋_GB2312" w:hAnsi="仿宋" w:eastAsia="仿宋_GB2312" w:cs="仿宋"/>
          <w:sz w:val="32"/>
          <w:szCs w:val="32"/>
          <w:lang w:val="en-US" w:eastAsia="zh-CN"/>
        </w:rPr>
        <w:t>商家销售案涉产品。</w:t>
      </w:r>
      <w:r>
        <w:rPr>
          <w:rFonts w:hint="eastAsia" w:ascii="仿宋_GB2312" w:hAnsi="仿宋" w:eastAsia="仿宋_GB2312" w:cs="仿宋"/>
          <w:b w:val="0"/>
          <w:bCs w:val="0"/>
          <w:kern w:val="2"/>
          <w:sz w:val="32"/>
          <w:szCs w:val="32"/>
          <w:lang w:val="en-US" w:eastAsia="zh-CN" w:bidi="ar-SA"/>
        </w:rPr>
        <w:t>2025年11月25日，被申请人认为案涉商家无违法事实，不符合</w:t>
      </w:r>
      <w:r>
        <w:rPr>
          <w:rFonts w:hint="eastAsia" w:ascii="仿宋_GB2312" w:hAnsi="仿宋" w:eastAsia="仿宋_GB2312" w:cs="仿宋"/>
          <w:sz w:val="32"/>
          <w:szCs w:val="32"/>
          <w:lang w:val="en-US" w:eastAsia="zh-CN"/>
        </w:rPr>
        <w:t>《市场监督管理行政处罚程序规定》第十九条规定的立案条件，作出不予立案决定。2025年11月26日，被申请人将不予立案决定向申请人邮寄送达。2025年11月28日，申请人不服被申请人对举报作出的处理决定，向本机关申请行政复议。</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投诉举报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w:t>
      </w:r>
      <w:r>
        <w:rPr>
          <w:rFonts w:hint="eastAsia" w:ascii="仿宋_GB2312" w:hAnsi="仿宋" w:eastAsia="仿宋_GB2312" w:cs="仿宋"/>
          <w:b w:val="0"/>
          <w:bCs w:val="0"/>
          <w:kern w:val="2"/>
          <w:sz w:val="32"/>
          <w:szCs w:val="32"/>
          <w:lang w:val="en-US" w:eastAsia="zh-CN" w:bidi="ar-SA"/>
        </w:rPr>
        <w:t>诉</w:t>
      </w:r>
      <w:r>
        <w:rPr>
          <w:rFonts w:hint="eastAsia" w:ascii="仿宋_GB2312" w:hAnsi="仿宋" w:eastAsia="仿宋_GB2312" w:cs="仿宋"/>
          <w:sz w:val="32"/>
          <w:szCs w:val="32"/>
        </w:rPr>
        <w:t>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第三十一条规定：“举报人实名举报的，有处理权限的市场监督管理部门还应当自作出是否立案决定之日起五个工作日内告知举报人”。根据上述规定，被申请人对举报作出受理并进行调查，对举报作出不予立案处理决定，并在法定期限内将处理决定告知申请人，被申请人对举报事项的处理符合程序规定。</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本案中，被申请人通过现场核查，未发现商家在售案涉产品，因商家无违法事实，不符合《市场监督管理行政处罚程序规定》第十九条规定的立案条件，被申请人据此作出不予立案的处理决定并无不当。</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2F82A1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790636"/>
    <w:rsid w:val="04BC2320"/>
    <w:rsid w:val="04BE40E0"/>
    <w:rsid w:val="04BE5B43"/>
    <w:rsid w:val="057E4E8F"/>
    <w:rsid w:val="06BA48D6"/>
    <w:rsid w:val="076918F8"/>
    <w:rsid w:val="078908E9"/>
    <w:rsid w:val="087C4131"/>
    <w:rsid w:val="08C929CD"/>
    <w:rsid w:val="09DB0EDB"/>
    <w:rsid w:val="0A8E7DAC"/>
    <w:rsid w:val="0BF973E5"/>
    <w:rsid w:val="0CD05820"/>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38341FA"/>
    <w:rsid w:val="246F477F"/>
    <w:rsid w:val="24C34ACD"/>
    <w:rsid w:val="25B0733F"/>
    <w:rsid w:val="25D7144C"/>
    <w:rsid w:val="25FF38FC"/>
    <w:rsid w:val="264F6618"/>
    <w:rsid w:val="271F12F2"/>
    <w:rsid w:val="272E16C3"/>
    <w:rsid w:val="28C66939"/>
    <w:rsid w:val="29223C0A"/>
    <w:rsid w:val="29461CB1"/>
    <w:rsid w:val="2A5C7D24"/>
    <w:rsid w:val="2A955701"/>
    <w:rsid w:val="2C565BBC"/>
    <w:rsid w:val="2EC7748A"/>
    <w:rsid w:val="2F0A3A24"/>
    <w:rsid w:val="30225346"/>
    <w:rsid w:val="302A0A27"/>
    <w:rsid w:val="302F2A61"/>
    <w:rsid w:val="315A2087"/>
    <w:rsid w:val="322C74BF"/>
    <w:rsid w:val="326D31C6"/>
    <w:rsid w:val="32B40B41"/>
    <w:rsid w:val="337A02B8"/>
    <w:rsid w:val="341D3908"/>
    <w:rsid w:val="34552FF5"/>
    <w:rsid w:val="345C6974"/>
    <w:rsid w:val="35A55A5C"/>
    <w:rsid w:val="35ED10D9"/>
    <w:rsid w:val="362905E6"/>
    <w:rsid w:val="37261FA2"/>
    <w:rsid w:val="372919DB"/>
    <w:rsid w:val="377207A0"/>
    <w:rsid w:val="37B73FD6"/>
    <w:rsid w:val="382877F5"/>
    <w:rsid w:val="39D05B1B"/>
    <w:rsid w:val="3B98366C"/>
    <w:rsid w:val="3DE62AF3"/>
    <w:rsid w:val="3F3E5EA9"/>
    <w:rsid w:val="40003EA5"/>
    <w:rsid w:val="42A617C8"/>
    <w:rsid w:val="459C7131"/>
    <w:rsid w:val="48BC0DDD"/>
    <w:rsid w:val="49FA4F7E"/>
    <w:rsid w:val="4A4D73EF"/>
    <w:rsid w:val="4A7C4B08"/>
    <w:rsid w:val="4A7F261A"/>
    <w:rsid w:val="4B5E0F27"/>
    <w:rsid w:val="4CDD5875"/>
    <w:rsid w:val="4CE05E98"/>
    <w:rsid w:val="4D2E492A"/>
    <w:rsid w:val="4D8B094F"/>
    <w:rsid w:val="4E6B6B36"/>
    <w:rsid w:val="4E9E7623"/>
    <w:rsid w:val="4F111E0D"/>
    <w:rsid w:val="4FD21DB7"/>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8EE1B6D"/>
    <w:rsid w:val="591E2AC0"/>
    <w:rsid w:val="598F29D8"/>
    <w:rsid w:val="599110DD"/>
    <w:rsid w:val="599F662C"/>
    <w:rsid w:val="5A882CA6"/>
    <w:rsid w:val="5B621DCA"/>
    <w:rsid w:val="5C0F1C82"/>
    <w:rsid w:val="5C0F6FB7"/>
    <w:rsid w:val="5CC60AEB"/>
    <w:rsid w:val="5DA853E8"/>
    <w:rsid w:val="5DEC7A21"/>
    <w:rsid w:val="5EE0300C"/>
    <w:rsid w:val="5EF83D63"/>
    <w:rsid w:val="5F6B2D1C"/>
    <w:rsid w:val="5F930B54"/>
    <w:rsid w:val="61160F9E"/>
    <w:rsid w:val="626218D8"/>
    <w:rsid w:val="62F43BE3"/>
    <w:rsid w:val="63040BF8"/>
    <w:rsid w:val="64093C6C"/>
    <w:rsid w:val="64225A53"/>
    <w:rsid w:val="642815EB"/>
    <w:rsid w:val="645B5511"/>
    <w:rsid w:val="655D4A37"/>
    <w:rsid w:val="65622202"/>
    <w:rsid w:val="65EB1BB5"/>
    <w:rsid w:val="667C5CEA"/>
    <w:rsid w:val="66A84B7E"/>
    <w:rsid w:val="69510DCD"/>
    <w:rsid w:val="6A6E6107"/>
    <w:rsid w:val="6A821CBF"/>
    <w:rsid w:val="6AAA35A7"/>
    <w:rsid w:val="6B6E1734"/>
    <w:rsid w:val="6C5A2D68"/>
    <w:rsid w:val="6E243A09"/>
    <w:rsid w:val="6E8F10AB"/>
    <w:rsid w:val="6F18731D"/>
    <w:rsid w:val="6FA236D9"/>
    <w:rsid w:val="6FB41C3A"/>
    <w:rsid w:val="707C3A1E"/>
    <w:rsid w:val="71A52638"/>
    <w:rsid w:val="72231FFC"/>
    <w:rsid w:val="73DD4C96"/>
    <w:rsid w:val="73EB26A0"/>
    <w:rsid w:val="74771B49"/>
    <w:rsid w:val="758F28DA"/>
    <w:rsid w:val="75BA494A"/>
    <w:rsid w:val="775D5288"/>
    <w:rsid w:val="777E6CB9"/>
    <w:rsid w:val="78ED326F"/>
    <w:rsid w:val="790463BB"/>
    <w:rsid w:val="7988222C"/>
    <w:rsid w:val="7A774464"/>
    <w:rsid w:val="7AC841CC"/>
    <w:rsid w:val="7ADA324A"/>
    <w:rsid w:val="7DC12ACC"/>
    <w:rsid w:val="7E155635"/>
    <w:rsid w:val="7E4A32D4"/>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1296</Words>
  <Characters>1358</Characters>
  <Lines>14</Lines>
  <Paragraphs>4</Paragraphs>
  <TotalTime>2</TotalTime>
  <ScaleCrop>false</ScaleCrop>
  <LinksUpToDate>false</LinksUpToDate>
  <CharactersWithSpaces>1431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2026-03-05T03:00:47Z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