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hint="eastAsia" w:asciiTheme="majorEastAsia" w:hAnsiTheme="majorEastAsia" w:eastAsiaTheme="majorEastAsia" w:cstheme="majorEastAsia"/>
          <w:b w:val="0"/>
          <w:bCs w:val="0"/>
          <w:sz w:val="44"/>
          <w:szCs w:val="44"/>
        </w:rPr>
        <w:t>行政复议</w:t>
      </w:r>
      <w:r>
        <w:rPr>
          <w:rFonts w:hint="eastAsia" w:asciiTheme="majorEastAsia" w:hAnsiTheme="majorEastAsia" w:eastAsiaTheme="majorEastAsia" w:cstheme="majorEastAsia"/>
          <w:b w:val="0"/>
          <w:bCs w:val="0"/>
          <w:sz w:val="44"/>
          <w:szCs w:val="44"/>
          <w:lang w:val="en-US" w:eastAsia="zh-CN"/>
        </w:rPr>
        <w:t>终止</w:t>
      </w:r>
      <w:r>
        <w:rPr>
          <w:rFonts w:hint="eastAsia" w:asciiTheme="majorEastAsia" w:hAnsiTheme="majorEastAsia" w:eastAsiaTheme="majorEastAsia" w:cstheme="majorEastAsia"/>
          <w:b w:val="0"/>
          <w:bCs w:val="0"/>
          <w:sz w:val="44"/>
          <w:szCs w:val="44"/>
        </w:rPr>
        <w:t>决定书</w:t>
      </w:r>
    </w:p>
    <w:p w14:paraId="7DCFBB5C">
      <w:pPr>
        <w:keepNext w:val="0"/>
        <w:keepLines w:val="0"/>
        <w:pageBreakBefore w:val="0"/>
        <w:widowControl w:val="0"/>
        <w:kinsoku/>
        <w:wordWrap/>
        <w:overflowPunct/>
        <w:topLinePunct w:val="0"/>
        <w:autoSpaceDE/>
        <w:autoSpaceDN/>
        <w:bidi w:val="0"/>
        <w:adjustRightInd/>
        <w:snapToGrid/>
        <w:spacing w:after="0" w:line="600" w:lineRule="exact"/>
        <w:ind w:firstLine="5760" w:firstLineChars="1800"/>
        <w:jc w:val="both"/>
        <w:textAlignment w:val="auto"/>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98</w:t>
      </w:r>
      <w:r>
        <w:rPr>
          <w:rFonts w:hint="default" w:ascii="仿宋_GB2312" w:hAnsi="仿宋" w:eastAsia="仿宋_GB2312" w:cs="仿宋"/>
          <w:sz w:val="32"/>
          <w:szCs w:val="32"/>
          <w:lang w:val="en-US" w:eastAsia="zh-CN"/>
        </w:rPr>
        <w:t>号</w:t>
      </w:r>
    </w:p>
    <w:p w14:paraId="04D8A75C">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eastAsia" w:ascii="仿宋_GB2312" w:hAnsi="仿宋" w:eastAsia="仿宋_GB2312" w:cs="仿宋"/>
          <w:b/>
          <w:bCs/>
          <w:sz w:val="32"/>
          <w:szCs w:val="32"/>
          <w:lang w:val="en-US" w:eastAsia="zh-CN"/>
        </w:rPr>
      </w:pPr>
    </w:p>
    <w:p w14:paraId="4C083A4A">
      <w:pPr>
        <w:keepNext w:val="0"/>
        <w:keepLines w:val="0"/>
        <w:pageBreakBefore w:val="0"/>
        <w:widowControl w:val="0"/>
        <w:kinsoku/>
        <w:wordWrap/>
        <w:overflowPunct/>
        <w:topLinePunct w:val="0"/>
        <w:autoSpaceDE/>
        <w:autoSpaceDN/>
        <w:bidi w:val="0"/>
        <w:adjustRightInd/>
        <w:snapToGrid/>
        <w:spacing w:after="0" w:line="600" w:lineRule="exact"/>
        <w:ind w:firstLine="643" w:firstLineChars="200"/>
        <w:jc w:val="both"/>
        <w:textAlignment w:val="auto"/>
        <w:rPr>
          <w:rFonts w:hint="default" w:ascii="仿宋_GB2312" w:hAnsi="仿宋" w:eastAsia="仿宋_GB2312" w:cs="仿宋"/>
          <w:sz w:val="32"/>
          <w:szCs w:val="32"/>
          <w:lang w:val="en-US" w:eastAsia="zh-CN"/>
        </w:rPr>
      </w:pPr>
      <w:r>
        <w:rPr>
          <w:rFonts w:hint="eastAsia" w:ascii="黑体" w:hAnsi="黑体" w:eastAsia="黑体" w:cs="黑体"/>
          <w:b/>
          <w:bCs/>
          <w:sz w:val="32"/>
          <w:szCs w:val="32"/>
          <w:lang w:val="en-US" w:eastAsia="zh-CN"/>
        </w:rPr>
        <w:t>申 请 人：</w:t>
      </w:r>
      <w:r>
        <w:rPr>
          <w:rFonts w:hint="eastAsia" w:ascii="仿宋_GB2312" w:hAnsi="仿宋" w:eastAsia="仿宋_GB2312" w:cs="仿宋"/>
          <w:sz w:val="32"/>
          <w:szCs w:val="32"/>
          <w:lang w:val="en-US" w:eastAsia="zh-CN"/>
        </w:rPr>
        <w:t>张某某</w:t>
      </w:r>
    </w:p>
    <w:p w14:paraId="0B8ADE5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 w:eastAsia="仿宋_GB2312" w:cs="仿宋"/>
          <w:sz w:val="32"/>
          <w:szCs w:val="32"/>
        </w:rPr>
      </w:pPr>
      <w:r>
        <w:rPr>
          <w:rFonts w:hint="eastAsia" w:ascii="黑体" w:hAnsi="黑体" w:eastAsia="黑体" w:cs="黑体"/>
          <w:b/>
          <w:bCs/>
          <w:color w:val="000000"/>
          <w:sz w:val="32"/>
          <w:szCs w:val="32"/>
        </w:rPr>
        <w:t>被申请人：</w:t>
      </w:r>
      <w:r>
        <w:rPr>
          <w:rFonts w:hint="eastAsia" w:ascii="仿宋_GB2312" w:hAnsi="仿宋" w:eastAsia="仿宋_GB2312" w:cs="仿宋"/>
          <w:sz w:val="32"/>
          <w:szCs w:val="32"/>
        </w:rPr>
        <w:t>通化县市场监督管理局</w:t>
      </w:r>
    </w:p>
    <w:p w14:paraId="52162602">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申请人请求确认通化县市场监督管理局未在法定期限内告知投诉是否受理的行政行为违法，向本机关申请行政复议，本机关依法已予受理。行政复议期间，申请人</w:t>
      </w:r>
      <w:r>
        <w:rPr>
          <w:rFonts w:hint="default" w:ascii="仿宋_GB2312" w:hAnsi="仿宋" w:eastAsia="仿宋_GB2312" w:cs="仿宋"/>
          <w:sz w:val="32"/>
          <w:szCs w:val="32"/>
          <w:lang w:val="en-US" w:eastAsia="zh-CN"/>
        </w:rPr>
        <w:t>于2025年</w:t>
      </w:r>
      <w:r>
        <w:rPr>
          <w:rFonts w:hint="eastAsia" w:ascii="仿宋_GB2312" w:hAnsi="仿宋" w:eastAsia="仿宋_GB2312" w:cs="仿宋"/>
          <w:sz w:val="32"/>
          <w:szCs w:val="32"/>
          <w:lang w:val="en-US" w:eastAsia="zh-CN"/>
        </w:rPr>
        <w:t>12</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10</w:t>
      </w:r>
      <w:r>
        <w:rPr>
          <w:rFonts w:hint="default" w:ascii="仿宋_GB2312" w:hAnsi="仿宋" w:eastAsia="仿宋_GB2312" w:cs="仿宋"/>
          <w:sz w:val="32"/>
          <w:szCs w:val="32"/>
          <w:lang w:val="en-US" w:eastAsia="zh-CN"/>
        </w:rPr>
        <w:t>日向本机关提交《撤</w:t>
      </w:r>
      <w:r>
        <w:rPr>
          <w:rFonts w:hint="eastAsia" w:ascii="仿宋_GB2312" w:hAnsi="仿宋" w:eastAsia="仿宋_GB2312" w:cs="仿宋"/>
          <w:sz w:val="32"/>
          <w:szCs w:val="32"/>
          <w:lang w:val="en-US" w:eastAsia="zh-CN"/>
        </w:rPr>
        <w:t>回</w:t>
      </w:r>
      <w:r>
        <w:rPr>
          <w:rFonts w:hint="default" w:ascii="仿宋_GB2312" w:hAnsi="仿宋" w:eastAsia="仿宋_GB2312" w:cs="仿宋"/>
          <w:sz w:val="32"/>
          <w:szCs w:val="32"/>
          <w:lang w:val="en-US" w:eastAsia="zh-CN"/>
        </w:rPr>
        <w:t>行政复议申请》，自愿撤回本次行政复议申请。</w:t>
      </w:r>
      <w:r>
        <w:rPr>
          <w:rFonts w:hint="eastAsia" w:ascii="仿宋_GB2312" w:hAnsi="仿宋" w:eastAsia="仿宋_GB2312" w:cs="仿宋"/>
          <w:sz w:val="32"/>
          <w:szCs w:val="32"/>
          <w:lang w:val="en-US" w:eastAsia="zh-CN"/>
        </w:rPr>
        <w:t>依照</w:t>
      </w:r>
      <w:r>
        <w:rPr>
          <w:rFonts w:hint="default" w:ascii="仿宋_GB2312" w:hAnsi="仿宋" w:eastAsia="仿宋_GB2312" w:cs="仿宋"/>
          <w:sz w:val="32"/>
          <w:szCs w:val="32"/>
          <w:lang w:val="en-US" w:eastAsia="zh-CN"/>
        </w:rPr>
        <w:t>《中华人民共和国行政复议法》第四十一条</w:t>
      </w:r>
      <w:r>
        <w:rPr>
          <w:rFonts w:hint="eastAsia" w:ascii="仿宋_GB2312" w:hAnsi="仿宋" w:eastAsia="仿宋_GB2312" w:cs="仿宋"/>
          <w:sz w:val="32"/>
          <w:szCs w:val="32"/>
          <w:lang w:val="en-US" w:eastAsia="zh-CN"/>
        </w:rPr>
        <w:t>第（一）项的</w:t>
      </w:r>
      <w:r>
        <w:rPr>
          <w:rFonts w:hint="default" w:ascii="仿宋_GB2312" w:hAnsi="仿宋" w:eastAsia="仿宋_GB2312" w:cs="仿宋"/>
          <w:sz w:val="32"/>
          <w:szCs w:val="32"/>
          <w:lang w:val="en-US" w:eastAsia="zh-CN"/>
        </w:rPr>
        <w:t>规定，本机关决定终止</w:t>
      </w:r>
      <w:r>
        <w:rPr>
          <w:rFonts w:hint="eastAsia" w:ascii="仿宋_GB2312" w:hAnsi="仿宋" w:eastAsia="仿宋_GB2312" w:cs="仿宋"/>
          <w:sz w:val="32"/>
          <w:szCs w:val="32"/>
          <w:lang w:val="en-US" w:eastAsia="zh-CN"/>
        </w:rPr>
        <w:t>行政复议</w:t>
      </w:r>
      <w:r>
        <w:rPr>
          <w:rFonts w:hint="default" w:ascii="仿宋_GB2312" w:hAnsi="仿宋" w:eastAsia="仿宋_GB2312" w:cs="仿宋"/>
          <w:sz w:val="32"/>
          <w:szCs w:val="32"/>
          <w:lang w:val="en-US" w:eastAsia="zh-CN"/>
        </w:rPr>
        <w:t>。</w:t>
      </w:r>
    </w:p>
    <w:p w14:paraId="53FC44B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仿宋"/>
          <w:sz w:val="32"/>
          <w:szCs w:val="32"/>
          <w:lang w:val="en-US" w:eastAsia="zh-CN"/>
        </w:rPr>
      </w:pPr>
    </w:p>
    <w:p w14:paraId="4376E44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通化县人民政府</w:t>
      </w:r>
    </w:p>
    <w:p w14:paraId="22DDBC6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二〇二五年十二月十日</w:t>
      </w:r>
    </w:p>
    <w:p w14:paraId="0DD120A9">
      <w:pPr>
        <w:spacing w:after="0" w:line="576" w:lineRule="exact"/>
        <w:ind w:firstLine="640" w:firstLineChars="200"/>
        <w:jc w:val="both"/>
        <w:rPr>
          <w:rFonts w:hint="eastAsia" w:ascii="仿宋" w:hAnsi="仿宋" w:eastAsia="仿宋" w:cs="仿宋"/>
          <w:color w:val="auto"/>
          <w:sz w:val="32"/>
          <w:szCs w:val="32"/>
          <w:highlight w:val="none"/>
          <w:lang w:val="en-US" w:eastAsia="zh-CN"/>
        </w:rPr>
      </w:pPr>
    </w:p>
    <w:sectPr>
      <w:headerReference r:id="rId3" w:type="default"/>
      <w:footerReference r:id="rId4" w:type="default"/>
      <w:pgSz w:w="11906" w:h="16838"/>
      <w:pgMar w:top="1814" w:right="1474" w:bottom="1757"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E33476"/>
    <w:rsid w:val="04606361"/>
    <w:rsid w:val="04BE40E0"/>
    <w:rsid w:val="05013ED4"/>
    <w:rsid w:val="057E4E8F"/>
    <w:rsid w:val="05C74035"/>
    <w:rsid w:val="078E78DC"/>
    <w:rsid w:val="087C4131"/>
    <w:rsid w:val="10960B84"/>
    <w:rsid w:val="11356B95"/>
    <w:rsid w:val="11F549B9"/>
    <w:rsid w:val="13DC42B1"/>
    <w:rsid w:val="148A41EB"/>
    <w:rsid w:val="180C04B9"/>
    <w:rsid w:val="19856C4C"/>
    <w:rsid w:val="198B0766"/>
    <w:rsid w:val="1C3E1D3E"/>
    <w:rsid w:val="246F477F"/>
    <w:rsid w:val="24C85E46"/>
    <w:rsid w:val="25B0733F"/>
    <w:rsid w:val="27E5099D"/>
    <w:rsid w:val="280834D9"/>
    <w:rsid w:val="2DCB3D03"/>
    <w:rsid w:val="30225346"/>
    <w:rsid w:val="316E64EE"/>
    <w:rsid w:val="326D31C6"/>
    <w:rsid w:val="329D409B"/>
    <w:rsid w:val="337A02B8"/>
    <w:rsid w:val="35ED10D9"/>
    <w:rsid w:val="362905E6"/>
    <w:rsid w:val="37261FA2"/>
    <w:rsid w:val="372919DB"/>
    <w:rsid w:val="382877F5"/>
    <w:rsid w:val="3A525087"/>
    <w:rsid w:val="3AA71671"/>
    <w:rsid w:val="420C3180"/>
    <w:rsid w:val="42A617C8"/>
    <w:rsid w:val="45395141"/>
    <w:rsid w:val="467353A5"/>
    <w:rsid w:val="49261002"/>
    <w:rsid w:val="4A4D73EF"/>
    <w:rsid w:val="4BB1158A"/>
    <w:rsid w:val="4CDD5875"/>
    <w:rsid w:val="50A934A8"/>
    <w:rsid w:val="524A3FB4"/>
    <w:rsid w:val="528B0930"/>
    <w:rsid w:val="52E64215"/>
    <w:rsid w:val="53C52BAA"/>
    <w:rsid w:val="5472265E"/>
    <w:rsid w:val="561325F7"/>
    <w:rsid w:val="56B33D02"/>
    <w:rsid w:val="58C53C0D"/>
    <w:rsid w:val="591E2AC0"/>
    <w:rsid w:val="598F29D8"/>
    <w:rsid w:val="5A671D48"/>
    <w:rsid w:val="5C0F6FB7"/>
    <w:rsid w:val="5CC60AEB"/>
    <w:rsid w:val="5D0B148F"/>
    <w:rsid w:val="5DA853E8"/>
    <w:rsid w:val="5DEC7A21"/>
    <w:rsid w:val="5F6B2D1C"/>
    <w:rsid w:val="5F930B54"/>
    <w:rsid w:val="60281F46"/>
    <w:rsid w:val="609A39B4"/>
    <w:rsid w:val="611B233B"/>
    <w:rsid w:val="63040BF8"/>
    <w:rsid w:val="63FA7FB6"/>
    <w:rsid w:val="64093C6C"/>
    <w:rsid w:val="65622202"/>
    <w:rsid w:val="65A37540"/>
    <w:rsid w:val="680715DB"/>
    <w:rsid w:val="6888136E"/>
    <w:rsid w:val="69510DCD"/>
    <w:rsid w:val="6C5A2D68"/>
    <w:rsid w:val="733470CB"/>
    <w:rsid w:val="775D5288"/>
    <w:rsid w:val="7E155635"/>
    <w:rsid w:val="7F1D7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8">
    <w:name w:val="Default Paragraph Font"/>
    <w:autoRedefine/>
    <w:semiHidden/>
    <w:qFormat/>
    <w:uiPriority w:val="0"/>
  </w:style>
  <w:style w:type="table" w:default="1" w:styleId="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styleId="10">
    <w:name w:val="Hyperlink"/>
    <w:basedOn w:val="8"/>
    <w:qFormat/>
    <w:uiPriority w:val="0"/>
    <w:rPr>
      <w:color w:val="0000FF"/>
      <w:u w:val="single"/>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288</Words>
  <Characters>324</Characters>
  <Lines>0</Lines>
  <Paragraphs>0</Paragraphs>
  <TotalTime>0</TotalTime>
  <ScaleCrop>false</ScaleCrop>
  <LinksUpToDate>false</LinksUpToDate>
  <CharactersWithSpaces>400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2026-01-29T02:14:00Z</cp:lastPrinted>
  <dcterms:modified xsi:type="dcterms:W3CDTF">2026-03-05T02:52:53Z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