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lang w:val="en-US" w:eastAsia="zh-CN"/>
        </w:rPr>
        <w:t>不予受理</w:t>
      </w:r>
      <w:r>
        <w:rPr>
          <w:rFonts w:hint="eastAsia" w:asciiTheme="majorEastAsia" w:hAnsiTheme="majorEastAsia" w:eastAsiaTheme="majorEastAsia" w:cstheme="majorEastAsia"/>
          <w:sz w:val="44"/>
          <w:szCs w:val="44"/>
        </w:rPr>
        <w:t>行政复议</w:t>
      </w:r>
      <w:r>
        <w:rPr>
          <w:rFonts w:hint="eastAsia" w:asciiTheme="majorEastAsia" w:hAnsiTheme="majorEastAsia" w:eastAsiaTheme="majorEastAsia" w:cstheme="majorEastAsia"/>
          <w:sz w:val="44"/>
          <w:szCs w:val="44"/>
          <w:lang w:val="en-US" w:eastAsia="zh-CN"/>
        </w:rPr>
        <w:t>申请</w:t>
      </w:r>
      <w:r>
        <w:rPr>
          <w:rFonts w:hint="eastAsia" w:asciiTheme="majorEastAsia" w:hAnsiTheme="majorEastAsia" w:eastAsiaTheme="majorEastAsia" w:cstheme="majorEastAsia"/>
          <w:sz w:val="44"/>
          <w:szCs w:val="44"/>
        </w:rPr>
        <w:t>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91</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09BF8443">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梁某某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06A0CDA4">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申请人请求确认通化县市场监督管理局未在法定期限内告知举报事项办理结果的行政行为违法，于2025年11月12日向本机关提出行政复议申请。经审查，本机关认为：</w:t>
      </w:r>
      <w:r>
        <w:rPr>
          <w:rFonts w:hint="default" w:ascii="仿宋_GB2312" w:hAnsi="仿宋" w:eastAsia="仿宋_GB2312" w:cs="仿宋"/>
          <w:sz w:val="32"/>
          <w:szCs w:val="32"/>
          <w:lang w:val="en-US" w:eastAsia="zh-CN"/>
        </w:rPr>
        <w:t>根据《市场监督管理投诉举报处理暂行办法》第十四条、第三十一条</w:t>
      </w:r>
      <w:r>
        <w:rPr>
          <w:rFonts w:hint="eastAsia" w:ascii="仿宋_GB2312" w:hAnsi="仿宋" w:eastAsia="仿宋_GB2312" w:cs="仿宋"/>
          <w:sz w:val="32"/>
          <w:szCs w:val="32"/>
          <w:lang w:val="en-US" w:eastAsia="zh-CN"/>
        </w:rPr>
        <w:t>第二款</w:t>
      </w:r>
      <w:r>
        <w:rPr>
          <w:rFonts w:hint="default" w:ascii="仿宋_GB2312" w:hAnsi="仿宋" w:eastAsia="仿宋_GB2312" w:cs="仿宋"/>
          <w:sz w:val="32"/>
          <w:szCs w:val="32"/>
          <w:lang w:val="en-US" w:eastAsia="zh-CN"/>
        </w:rPr>
        <w:t>、《市场监督管理行政处罚程序规定》第十八条</w:t>
      </w:r>
      <w:r>
        <w:rPr>
          <w:rFonts w:hint="eastAsia" w:ascii="仿宋_GB2312" w:hAnsi="仿宋" w:eastAsia="仿宋_GB2312" w:cs="仿宋"/>
          <w:sz w:val="32"/>
          <w:szCs w:val="32"/>
          <w:lang w:val="en-US" w:eastAsia="zh-CN"/>
        </w:rPr>
        <w:t>规定</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被申请人对投诉举报的受理</w:t>
      </w:r>
      <w:r>
        <w:rPr>
          <w:rFonts w:hint="default" w:ascii="仿宋_GB2312" w:hAnsi="仿宋" w:eastAsia="仿宋_GB2312" w:cs="仿宋"/>
          <w:sz w:val="32"/>
          <w:szCs w:val="32"/>
          <w:lang w:val="en-US" w:eastAsia="zh-CN"/>
        </w:rPr>
        <w:t>最长期限</w:t>
      </w:r>
      <w:r>
        <w:rPr>
          <w:rFonts w:hint="eastAsia" w:ascii="仿宋_GB2312" w:hAnsi="仿宋" w:eastAsia="仿宋_GB2312" w:cs="仿宋"/>
          <w:sz w:val="32"/>
          <w:szCs w:val="32"/>
          <w:lang w:val="en-US" w:eastAsia="zh-CN"/>
        </w:rPr>
        <w:t>为</w:t>
      </w:r>
      <w:r>
        <w:rPr>
          <w:rFonts w:hint="default" w:ascii="仿宋_GB2312" w:hAnsi="仿宋" w:eastAsia="仿宋_GB2312" w:cs="仿宋"/>
          <w:sz w:val="32"/>
          <w:szCs w:val="32"/>
          <w:lang w:val="en-US" w:eastAsia="zh-CN"/>
        </w:rPr>
        <w:t>35个工作日</w:t>
      </w:r>
      <w:r>
        <w:rPr>
          <w:rFonts w:hint="eastAsia" w:ascii="仿宋_GB2312" w:hAnsi="仿宋" w:eastAsia="仿宋_GB2312" w:cs="仿宋"/>
          <w:sz w:val="32"/>
          <w:szCs w:val="32"/>
          <w:lang w:val="en-US" w:eastAsia="zh-CN"/>
        </w:rPr>
        <w:t>。根据《中华人民共和国行政复议法实施条例》第十六条第一款第（一）项，申请人应在被申请人</w:t>
      </w:r>
      <w:r>
        <w:rPr>
          <w:rFonts w:hint="default" w:ascii="仿宋_GB2312" w:hAnsi="仿宋" w:eastAsia="仿宋_GB2312" w:cs="仿宋"/>
          <w:sz w:val="32"/>
          <w:szCs w:val="32"/>
          <w:lang w:val="en-US" w:eastAsia="zh-CN"/>
        </w:rPr>
        <w:t>履行期限届满后60天申请</w:t>
      </w:r>
      <w:r>
        <w:rPr>
          <w:rFonts w:hint="eastAsia" w:ascii="仿宋_GB2312" w:hAnsi="仿宋" w:eastAsia="仿宋_GB2312" w:cs="仿宋"/>
          <w:sz w:val="32"/>
          <w:szCs w:val="32"/>
          <w:lang w:val="en-US" w:eastAsia="zh-CN"/>
        </w:rPr>
        <w:t>行政复议。本案中，被申请人于2025年5月21日签收申请人邮寄的投诉举报函，应在2025年7月10日之前对投诉举报作出处理，而申请人最迟</w:t>
      </w:r>
      <w:r>
        <w:rPr>
          <w:rFonts w:hint="default" w:ascii="仿宋_GB2312" w:hAnsi="仿宋" w:eastAsia="仿宋_GB2312" w:cs="仿宋"/>
          <w:sz w:val="32"/>
          <w:szCs w:val="32"/>
          <w:lang w:val="en-US" w:eastAsia="zh-CN"/>
        </w:rPr>
        <w:t>应在202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日之前提出行政复议申请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根据</w:t>
      </w:r>
      <w:r>
        <w:rPr>
          <w:rFonts w:hint="eastAsia" w:ascii="仿宋_GB2312" w:hAnsi="仿宋" w:eastAsia="仿宋_GB2312" w:cs="仿宋"/>
          <w:sz w:val="32"/>
          <w:szCs w:val="32"/>
          <w:lang w:val="en-US" w:eastAsia="zh-CN"/>
        </w:rPr>
        <w:t>申请人</w:t>
      </w:r>
      <w:r>
        <w:rPr>
          <w:rFonts w:hint="default" w:ascii="仿宋_GB2312" w:hAnsi="仿宋" w:eastAsia="仿宋_GB2312" w:cs="仿宋"/>
          <w:sz w:val="32"/>
          <w:szCs w:val="32"/>
          <w:lang w:val="en-US" w:eastAsia="zh-CN"/>
        </w:rPr>
        <w:t>行政复议申请书上记载的日期，其于202</w:t>
      </w:r>
      <w:r>
        <w:rPr>
          <w:rFonts w:hint="eastAsia" w:ascii="仿宋_GB2312" w:hAnsi="仿宋" w:eastAsia="仿宋_GB2312" w:cs="仿宋"/>
          <w:sz w:val="32"/>
          <w:szCs w:val="32"/>
          <w:lang w:val="en-US" w:eastAsia="zh-CN"/>
        </w:rPr>
        <w:t>5</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11月5</w:t>
      </w:r>
      <w:r>
        <w:rPr>
          <w:rFonts w:hint="default" w:ascii="仿宋_GB2312" w:hAnsi="仿宋" w:eastAsia="仿宋_GB2312" w:cs="仿宋"/>
          <w:sz w:val="32"/>
          <w:szCs w:val="32"/>
          <w:lang w:val="en-US" w:eastAsia="zh-CN"/>
        </w:rPr>
        <w:t>日向</w:t>
      </w:r>
      <w:r>
        <w:rPr>
          <w:rFonts w:hint="eastAsia" w:ascii="仿宋_GB2312" w:hAnsi="仿宋" w:eastAsia="仿宋_GB2312" w:cs="仿宋"/>
          <w:sz w:val="32"/>
          <w:szCs w:val="32"/>
          <w:lang w:val="en-US" w:eastAsia="zh-CN"/>
        </w:rPr>
        <w:t>本机关</w:t>
      </w:r>
      <w:r>
        <w:rPr>
          <w:rFonts w:hint="default" w:ascii="仿宋_GB2312" w:hAnsi="仿宋" w:eastAsia="仿宋_GB2312" w:cs="仿宋"/>
          <w:sz w:val="32"/>
          <w:szCs w:val="32"/>
          <w:lang w:val="en-US" w:eastAsia="zh-CN"/>
        </w:rPr>
        <w:t>申请行政复议，</w:t>
      </w:r>
      <w:r>
        <w:rPr>
          <w:rFonts w:hint="eastAsia" w:ascii="仿宋_GB2312" w:hAnsi="仿宋" w:eastAsia="仿宋_GB2312" w:cs="仿宋"/>
          <w:sz w:val="32"/>
          <w:szCs w:val="32"/>
          <w:lang w:val="en-US" w:eastAsia="zh-CN"/>
        </w:rPr>
        <w:t>本机关于2025年11月12日收到该申请，</w:t>
      </w:r>
      <w:r>
        <w:rPr>
          <w:rFonts w:hint="default" w:ascii="仿宋_GB2312" w:hAnsi="仿宋" w:eastAsia="仿宋_GB2312" w:cs="仿宋"/>
          <w:sz w:val="32"/>
          <w:szCs w:val="32"/>
          <w:lang w:val="en-US" w:eastAsia="zh-CN"/>
        </w:rPr>
        <w:t>已明显超出申请期限，不符合《中华人民共和国行政复议法》第三十条第一款第</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四</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项规定的在</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法定申请期限内提出</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的要求，</w:t>
      </w:r>
      <w:r>
        <w:rPr>
          <w:rFonts w:hint="eastAsia" w:ascii="仿宋_GB2312" w:hAnsi="仿宋" w:eastAsia="仿宋_GB2312" w:cs="仿宋"/>
          <w:sz w:val="32"/>
          <w:szCs w:val="32"/>
          <w:lang w:val="en-US" w:eastAsia="zh-CN"/>
        </w:rPr>
        <w:t>依照</w:t>
      </w:r>
      <w:r>
        <w:rPr>
          <w:rFonts w:hint="default" w:ascii="仿宋_GB2312" w:hAnsi="仿宋" w:eastAsia="仿宋_GB2312" w:cs="仿宋"/>
          <w:sz w:val="32"/>
          <w:szCs w:val="32"/>
          <w:lang w:val="en-US" w:eastAsia="zh-CN"/>
        </w:rPr>
        <w:t>《中华人民共和国行政复议法》</w:t>
      </w:r>
      <w:r>
        <w:rPr>
          <w:rFonts w:hint="eastAsia" w:ascii="仿宋_GB2312" w:hAnsi="仿宋" w:eastAsia="仿宋_GB2312" w:cs="仿宋"/>
          <w:sz w:val="32"/>
          <w:szCs w:val="32"/>
          <w:lang w:val="en-US" w:eastAsia="zh-CN"/>
        </w:rPr>
        <w:t>第三十条第二款规定，本机关决定不予受理。</w:t>
      </w:r>
    </w:p>
    <w:p w14:paraId="1E5E217E">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w:t>
      </w:r>
      <w:r>
        <w:rPr>
          <w:rFonts w:hint="eastAsia" w:ascii="仿宋_GB2312" w:hAnsi="仿宋" w:eastAsia="仿宋_GB2312" w:cs="仿宋"/>
          <w:sz w:val="32"/>
          <w:szCs w:val="32"/>
          <w:lang w:val="en-US" w:eastAsia="zh-CN"/>
        </w:rPr>
        <w:t>行政</w:t>
      </w:r>
      <w:r>
        <w:rPr>
          <w:rFonts w:hint="eastAsia" w:ascii="仿宋_GB2312" w:hAnsi="仿宋" w:eastAsia="仿宋_GB2312" w:cs="仿宋"/>
          <w:sz w:val="32"/>
          <w:szCs w:val="32"/>
        </w:rPr>
        <w:t>诉讼。</w:t>
      </w:r>
    </w:p>
    <w:p w14:paraId="6AEDA22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6F9ADDA2">
      <w:pPr>
        <w:spacing w:line="576" w:lineRule="exact"/>
        <w:ind w:firstLine="5760" w:firstLineChars="18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63B50A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十三</w:t>
      </w:r>
      <w:r>
        <w:rPr>
          <w:rFonts w:hint="eastAsia" w:ascii="仿宋_GB2312" w:hAnsi="仿宋" w:eastAsia="仿宋_GB2312" w:cs="仿宋"/>
          <w:sz w:val="32"/>
          <w:szCs w:val="32"/>
        </w:rPr>
        <w:t>日</w:t>
      </w:r>
    </w:p>
    <w:p w14:paraId="3F68B382">
      <w:pPr>
        <w:spacing w:line="576" w:lineRule="exact"/>
        <w:ind w:firstLine="640" w:firstLineChars="200"/>
        <w:rPr>
          <w:rFonts w:hint="default" w:ascii="仿宋_GB2312" w:hAnsi="仿宋" w:eastAsia="仿宋_GB2312" w:cs="仿宋"/>
          <w:sz w:val="32"/>
          <w:szCs w:val="32"/>
          <w:lang w:val="en-US" w:eastAsia="zh-CN"/>
        </w:rPr>
      </w:pPr>
    </w:p>
    <w:p w14:paraId="481D6370">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rPr>
      </w:pP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1DC7998"/>
    <w:rsid w:val="02E33476"/>
    <w:rsid w:val="04BC2320"/>
    <w:rsid w:val="04BE40E0"/>
    <w:rsid w:val="04BE5B43"/>
    <w:rsid w:val="057E4E8F"/>
    <w:rsid w:val="076918F8"/>
    <w:rsid w:val="078908E9"/>
    <w:rsid w:val="087C4131"/>
    <w:rsid w:val="09DB0EDB"/>
    <w:rsid w:val="0CD05820"/>
    <w:rsid w:val="0D006A68"/>
    <w:rsid w:val="0D802538"/>
    <w:rsid w:val="0E005F06"/>
    <w:rsid w:val="10960B84"/>
    <w:rsid w:val="13DC42B1"/>
    <w:rsid w:val="14237327"/>
    <w:rsid w:val="148A41EB"/>
    <w:rsid w:val="14E63403"/>
    <w:rsid w:val="15A50451"/>
    <w:rsid w:val="17033CFE"/>
    <w:rsid w:val="17ED4752"/>
    <w:rsid w:val="18BC0321"/>
    <w:rsid w:val="19856C4C"/>
    <w:rsid w:val="198F5CC9"/>
    <w:rsid w:val="1AB84DFF"/>
    <w:rsid w:val="1B966EEF"/>
    <w:rsid w:val="1C3E1D3E"/>
    <w:rsid w:val="1CD16A89"/>
    <w:rsid w:val="1D440BA8"/>
    <w:rsid w:val="1E8277E7"/>
    <w:rsid w:val="1EAA0E71"/>
    <w:rsid w:val="1EC56458"/>
    <w:rsid w:val="21BD6C6A"/>
    <w:rsid w:val="2236436F"/>
    <w:rsid w:val="246F477F"/>
    <w:rsid w:val="25B0733F"/>
    <w:rsid w:val="25FF38FC"/>
    <w:rsid w:val="264F6618"/>
    <w:rsid w:val="271F12F2"/>
    <w:rsid w:val="28C66939"/>
    <w:rsid w:val="29223C0A"/>
    <w:rsid w:val="29461CB1"/>
    <w:rsid w:val="2A5C7D24"/>
    <w:rsid w:val="2C565BBC"/>
    <w:rsid w:val="2CD61DDB"/>
    <w:rsid w:val="2E4C201E"/>
    <w:rsid w:val="2EC7748A"/>
    <w:rsid w:val="2F0A3A24"/>
    <w:rsid w:val="30225346"/>
    <w:rsid w:val="302F2A61"/>
    <w:rsid w:val="315A2087"/>
    <w:rsid w:val="326D31C6"/>
    <w:rsid w:val="337A02B8"/>
    <w:rsid w:val="341D3908"/>
    <w:rsid w:val="34552FF5"/>
    <w:rsid w:val="345C6974"/>
    <w:rsid w:val="35ED10D9"/>
    <w:rsid w:val="362905E6"/>
    <w:rsid w:val="37261FA2"/>
    <w:rsid w:val="372919DB"/>
    <w:rsid w:val="377207A0"/>
    <w:rsid w:val="37B73FD6"/>
    <w:rsid w:val="382877F5"/>
    <w:rsid w:val="3F3E5EA9"/>
    <w:rsid w:val="3FBF43B6"/>
    <w:rsid w:val="42A617C8"/>
    <w:rsid w:val="459C7131"/>
    <w:rsid w:val="49FA4F7E"/>
    <w:rsid w:val="4A4D73EF"/>
    <w:rsid w:val="4B5E0F27"/>
    <w:rsid w:val="4CC94969"/>
    <w:rsid w:val="4CDD5875"/>
    <w:rsid w:val="4CE05E98"/>
    <w:rsid w:val="4D2E492A"/>
    <w:rsid w:val="4D8B094F"/>
    <w:rsid w:val="4E6B6B36"/>
    <w:rsid w:val="4ECE30F2"/>
    <w:rsid w:val="4FD21DB7"/>
    <w:rsid w:val="50A1152C"/>
    <w:rsid w:val="50F5042E"/>
    <w:rsid w:val="528B0930"/>
    <w:rsid w:val="52E64215"/>
    <w:rsid w:val="56036DFD"/>
    <w:rsid w:val="56475E57"/>
    <w:rsid w:val="56B33D02"/>
    <w:rsid w:val="585264A2"/>
    <w:rsid w:val="58C53C0D"/>
    <w:rsid w:val="58E47449"/>
    <w:rsid w:val="591E2AC0"/>
    <w:rsid w:val="598F29D8"/>
    <w:rsid w:val="599110DD"/>
    <w:rsid w:val="599F662C"/>
    <w:rsid w:val="5C0F1C82"/>
    <w:rsid w:val="5C0F6FB7"/>
    <w:rsid w:val="5CC60AEB"/>
    <w:rsid w:val="5DA853E8"/>
    <w:rsid w:val="5DEC7A21"/>
    <w:rsid w:val="5EE0300C"/>
    <w:rsid w:val="5F6B2D1C"/>
    <w:rsid w:val="5F930B54"/>
    <w:rsid w:val="622A129B"/>
    <w:rsid w:val="62526006"/>
    <w:rsid w:val="626218D8"/>
    <w:rsid w:val="63040BF8"/>
    <w:rsid w:val="64093C6C"/>
    <w:rsid w:val="642815EB"/>
    <w:rsid w:val="645B5511"/>
    <w:rsid w:val="65622202"/>
    <w:rsid w:val="65EB1BB5"/>
    <w:rsid w:val="667C5CEA"/>
    <w:rsid w:val="66A84B7E"/>
    <w:rsid w:val="68450136"/>
    <w:rsid w:val="69510DCD"/>
    <w:rsid w:val="6A6E6107"/>
    <w:rsid w:val="6A94696D"/>
    <w:rsid w:val="6AAA35A7"/>
    <w:rsid w:val="6C5A2D68"/>
    <w:rsid w:val="6E243A09"/>
    <w:rsid w:val="6E8F10AB"/>
    <w:rsid w:val="6ED924EF"/>
    <w:rsid w:val="6F18731D"/>
    <w:rsid w:val="6FA236D9"/>
    <w:rsid w:val="6FB41C3A"/>
    <w:rsid w:val="72231FFC"/>
    <w:rsid w:val="72E25F9B"/>
    <w:rsid w:val="758F28DA"/>
    <w:rsid w:val="75BA494A"/>
    <w:rsid w:val="775D5288"/>
    <w:rsid w:val="777E6CB9"/>
    <w:rsid w:val="78ED326F"/>
    <w:rsid w:val="790463BB"/>
    <w:rsid w:val="795B2429"/>
    <w:rsid w:val="7988222C"/>
    <w:rsid w:val="7A774464"/>
    <w:rsid w:val="7ADA324A"/>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622</Words>
  <Characters>678</Characters>
  <Lines>14</Lines>
  <Paragraphs>4</Paragraphs>
  <TotalTime>20</TotalTime>
  <ScaleCrop>false</ScaleCrop>
  <LinksUpToDate>false</LinksUpToDate>
  <CharactersWithSpaces>754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