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19957">
      <w:pPr>
        <w:jc w:val="center"/>
        <w:rPr>
          <w:b/>
          <w:sz w:val="80"/>
          <w:szCs w:val="80"/>
        </w:rPr>
      </w:pPr>
      <w:r>
        <w:rPr>
          <w:rFonts w:hint="eastAsia"/>
          <w:b/>
          <w:sz w:val="80"/>
          <w:szCs w:val="80"/>
        </w:rPr>
        <w:t>通 化 县</w:t>
      </w:r>
      <w:r>
        <w:rPr>
          <w:b/>
          <w:sz w:val="80"/>
          <w:szCs w:val="80"/>
        </w:rPr>
        <w:t xml:space="preserve"> 人 民 政 府</w:t>
      </w:r>
    </w:p>
    <w:p w14:paraId="6E545BAB">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354DB0BF">
      <w:pPr>
        <w:spacing w:line="300" w:lineRule="exact"/>
        <w:jc w:val="center"/>
        <w:rPr>
          <w:rFonts w:ascii="方正小标宋简体" w:eastAsia="方正小标宋简体"/>
          <w:sz w:val="44"/>
          <w:szCs w:val="44"/>
        </w:rPr>
      </w:pPr>
    </w:p>
    <w:p w14:paraId="00827285">
      <w:pPr>
        <w:spacing w:line="576" w:lineRule="exact"/>
        <w:jc w:val="center"/>
        <w:rPr>
          <w:rFonts w:hint="eastAsia" w:asciiTheme="majorEastAsia" w:hAnsiTheme="majorEastAsia" w:eastAsiaTheme="majorEastAsia" w:cstheme="majorEastAsia"/>
          <w:color w:val="000000"/>
          <w:sz w:val="44"/>
          <w:szCs w:val="44"/>
        </w:rPr>
      </w:pPr>
      <w:r>
        <w:rPr>
          <w:rFonts w:hint="eastAsia" w:asciiTheme="majorEastAsia" w:hAnsiTheme="majorEastAsia" w:eastAsiaTheme="majorEastAsia" w:cstheme="majorEastAsia"/>
          <w:sz w:val="44"/>
          <w:szCs w:val="44"/>
        </w:rPr>
        <w:t>行政复议决定书</w:t>
      </w:r>
    </w:p>
    <w:p w14:paraId="124A47DC">
      <w:pPr>
        <w:spacing w:line="576" w:lineRule="exact"/>
        <w:ind w:firstLine="5760" w:firstLineChars="1800"/>
        <w:rPr>
          <w:rFonts w:eastAsia="仿宋_GB2312"/>
          <w:color w:val="000000"/>
          <w:sz w:val="32"/>
          <w:szCs w:val="32"/>
        </w:rPr>
      </w:pPr>
      <w:r>
        <w:rPr>
          <w:rFonts w:hint="eastAsia" w:eastAsia="仿宋_GB2312"/>
          <w:color w:val="000000"/>
          <w:sz w:val="32"/>
          <w:szCs w:val="32"/>
        </w:rPr>
        <w:t>通县政</w:t>
      </w:r>
      <w:r>
        <w:rPr>
          <w:rFonts w:eastAsia="仿宋_GB2312"/>
          <w:color w:val="000000"/>
          <w:sz w:val="32"/>
          <w:szCs w:val="32"/>
        </w:rPr>
        <w:t>复</w:t>
      </w:r>
      <w:r>
        <w:rPr>
          <w:rFonts w:ascii="仿宋_GB2312" w:hAnsi="仿宋" w:eastAsia="仿宋_GB2312" w:cs="仿宋"/>
          <w:sz w:val="32"/>
          <w:szCs w:val="32"/>
        </w:rPr>
        <w:t>〔</w:t>
      </w:r>
      <w:r>
        <w:rPr>
          <w:rFonts w:hint="eastAsia" w:ascii="仿宋_GB2312" w:hAnsi="仿宋" w:eastAsia="仿宋_GB2312" w:cs="仿宋"/>
          <w:sz w:val="32"/>
          <w:szCs w:val="32"/>
        </w:rPr>
        <w:t>202</w:t>
      </w:r>
      <w:r>
        <w:rPr>
          <w:rFonts w:hint="eastAsia" w:ascii="仿宋_GB2312" w:hAnsi="仿宋" w:eastAsia="仿宋_GB2312" w:cs="仿宋"/>
          <w:sz w:val="32"/>
          <w:szCs w:val="32"/>
          <w:lang w:val="en-US" w:eastAsia="zh-CN"/>
        </w:rPr>
        <w:t>5</w:t>
      </w:r>
      <w:r>
        <w:rPr>
          <w:rFonts w:ascii="仿宋_GB2312" w:hAnsi="仿宋" w:eastAsia="仿宋_GB2312" w:cs="仿宋"/>
          <w:sz w:val="32"/>
          <w:szCs w:val="32"/>
        </w:rPr>
        <w:t>〕</w:t>
      </w:r>
      <w:r>
        <w:rPr>
          <w:rFonts w:hint="eastAsia" w:ascii="仿宋_GB2312" w:hAnsi="仿宋" w:eastAsia="仿宋_GB2312" w:cs="仿宋"/>
          <w:sz w:val="32"/>
          <w:szCs w:val="32"/>
          <w:lang w:val="en-US" w:eastAsia="zh-CN"/>
        </w:rPr>
        <w:t>87</w:t>
      </w:r>
      <w:r>
        <w:rPr>
          <w:rFonts w:ascii="仿宋_GB2312" w:hAnsi="仿宋" w:eastAsia="仿宋_GB2312" w:cs="仿宋"/>
          <w:sz w:val="32"/>
          <w:szCs w:val="32"/>
        </w:rPr>
        <w:t>号</w:t>
      </w:r>
    </w:p>
    <w:p w14:paraId="5095F1DC">
      <w:pPr>
        <w:spacing w:line="576" w:lineRule="exact"/>
        <w:ind w:firstLine="643" w:firstLineChars="200"/>
        <w:rPr>
          <w:rFonts w:hint="eastAsia" w:eastAsia="仿宋_GB2312"/>
          <w:b/>
          <w:bCs/>
          <w:color w:val="000000"/>
          <w:sz w:val="32"/>
          <w:szCs w:val="32"/>
        </w:rPr>
      </w:pPr>
    </w:p>
    <w:p w14:paraId="7A7D93D8">
      <w:pPr>
        <w:keepNext w:val="0"/>
        <w:keepLines w:val="0"/>
        <w:pageBreakBefore w:val="0"/>
        <w:widowControl w:val="0"/>
        <w:kinsoku/>
        <w:wordWrap/>
        <w:overflowPunct/>
        <w:topLinePunct w:val="0"/>
        <w:autoSpaceDE/>
        <w:autoSpaceDN/>
        <w:bidi w:val="0"/>
        <w:adjustRightInd/>
        <w:snapToGrid/>
        <w:spacing w:line="600" w:lineRule="exact"/>
        <w:ind w:leftChars="0" w:firstLine="643" w:firstLineChars="200"/>
        <w:textAlignment w:val="auto"/>
        <w:rPr>
          <w:rFonts w:hint="default" w:ascii="仿宋_GB2312" w:hAnsi="仿宋" w:eastAsia="仿宋_GB2312" w:cs="仿宋"/>
          <w:sz w:val="32"/>
          <w:szCs w:val="32"/>
          <w:lang w:val="en-US" w:eastAsia="zh-CN"/>
        </w:rPr>
      </w:pPr>
      <w:r>
        <w:rPr>
          <w:rFonts w:hint="eastAsia" w:ascii="黑体" w:hAnsi="黑体" w:eastAsia="黑体" w:cs="黑体"/>
          <w:b/>
          <w:bCs/>
          <w:color w:val="000000"/>
          <w:sz w:val="32"/>
          <w:szCs w:val="32"/>
        </w:rPr>
        <w:t>申 请 人：</w:t>
      </w:r>
      <w:r>
        <w:rPr>
          <w:rFonts w:hint="eastAsia" w:ascii="仿宋_GB2312" w:hAnsi="仿宋" w:eastAsia="仿宋_GB2312" w:cs="仿宋"/>
          <w:sz w:val="32"/>
          <w:szCs w:val="32"/>
          <w:lang w:val="en-US" w:eastAsia="zh-CN"/>
        </w:rPr>
        <w:t>牟某某</w:t>
      </w:r>
    </w:p>
    <w:p w14:paraId="0B8ADE5B">
      <w:pPr>
        <w:keepNext w:val="0"/>
        <w:keepLines w:val="0"/>
        <w:pageBreakBefore w:val="0"/>
        <w:widowControl w:val="0"/>
        <w:kinsoku/>
        <w:wordWrap/>
        <w:overflowPunct/>
        <w:topLinePunct w:val="0"/>
        <w:autoSpaceDE/>
        <w:autoSpaceDN/>
        <w:bidi w:val="0"/>
        <w:adjustRightInd/>
        <w:snapToGrid/>
        <w:spacing w:line="600" w:lineRule="exact"/>
        <w:ind w:leftChars="0" w:firstLine="643" w:firstLineChars="200"/>
        <w:textAlignment w:val="auto"/>
        <w:rPr>
          <w:rFonts w:ascii="仿宋_GB2312" w:hAnsi="仿宋" w:eastAsia="仿宋_GB2312" w:cs="仿宋"/>
          <w:sz w:val="32"/>
          <w:szCs w:val="32"/>
        </w:rPr>
      </w:pPr>
      <w:r>
        <w:rPr>
          <w:rFonts w:hint="eastAsia" w:ascii="黑体" w:hAnsi="黑体" w:eastAsia="黑体" w:cs="黑体"/>
          <w:b/>
          <w:bCs/>
          <w:color w:val="000000"/>
          <w:sz w:val="32"/>
          <w:szCs w:val="32"/>
        </w:rPr>
        <w:t>被申请人：</w:t>
      </w:r>
      <w:r>
        <w:rPr>
          <w:rFonts w:hint="eastAsia" w:ascii="仿宋_GB2312" w:hAnsi="仿宋" w:eastAsia="仿宋_GB2312" w:cs="仿宋"/>
          <w:sz w:val="32"/>
          <w:szCs w:val="32"/>
        </w:rPr>
        <w:t>通化县市场监督管理局</w:t>
      </w:r>
    </w:p>
    <w:p w14:paraId="30396527">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 w:eastAsia="仿宋_GB2312" w:cs="仿宋"/>
          <w:sz w:val="32"/>
          <w:szCs w:val="32"/>
          <w:lang w:val="en-US" w:eastAsia="zh-CN"/>
        </w:rPr>
      </w:pPr>
      <w:bookmarkStart w:id="0" w:name="_GoBack"/>
      <w:bookmarkEnd w:id="0"/>
      <w:r>
        <w:rPr>
          <w:rFonts w:hint="eastAsia" w:ascii="仿宋_GB2312" w:hAnsi="仿宋" w:eastAsia="仿宋_GB2312" w:cs="仿宋"/>
          <w:sz w:val="32"/>
          <w:szCs w:val="32"/>
          <w:lang w:val="en-US" w:eastAsia="zh-CN"/>
        </w:rPr>
        <w:t>申请人不服通化县市场监督管理局对投诉举报作出的处理决定，向通化县人民政府申请行政复议，本机关依法于2025年10月23日予以受理，本案现已审理终结。</w:t>
      </w:r>
    </w:p>
    <w:p w14:paraId="0FC0307C">
      <w:pPr>
        <w:keepNext w:val="0"/>
        <w:keepLines w:val="0"/>
        <w:pageBreakBefore w:val="0"/>
        <w:widowControl w:val="0"/>
        <w:kinsoku/>
        <w:wordWrap/>
        <w:overflowPunct/>
        <w:topLinePunct w:val="0"/>
        <w:autoSpaceDE/>
        <w:autoSpaceDN/>
        <w:bidi w:val="0"/>
        <w:adjustRightInd/>
        <w:snapToGrid/>
        <w:spacing w:line="600" w:lineRule="exact"/>
        <w:ind w:leftChars="0"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申请人请求：</w:t>
      </w:r>
    </w:p>
    <w:p w14:paraId="3E45C97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 w:eastAsia="仿宋_GB2312" w:cs="仿宋"/>
          <w:b/>
          <w:bCs/>
          <w:sz w:val="32"/>
          <w:szCs w:val="32"/>
          <w:lang w:val="en-US"/>
        </w:rPr>
      </w:pPr>
      <w:r>
        <w:rPr>
          <w:rFonts w:hint="eastAsia" w:ascii="仿宋_GB2312" w:hAnsi="仿宋" w:eastAsia="仿宋_GB2312" w:cs="仿宋"/>
          <w:sz w:val="32"/>
          <w:szCs w:val="32"/>
          <w:lang w:val="en-US" w:eastAsia="zh-CN"/>
        </w:rPr>
        <w:t>1、撤销被申请人对举报作出的答复；2、责令被申请人重新作出处理；3、确认被申请人程序违法。</w:t>
      </w:r>
    </w:p>
    <w:p w14:paraId="3148DC0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textAlignment w:val="auto"/>
        <w:rPr>
          <w:rFonts w:hint="eastAsia" w:ascii="仿宋_GB2312" w:hAnsi="仿宋" w:eastAsia="仿宋_GB2312" w:cs="仿宋"/>
          <w:b w:val="0"/>
          <w:bCs w:val="0"/>
          <w:sz w:val="32"/>
          <w:szCs w:val="32"/>
          <w:lang w:val="en-US" w:eastAsia="zh-CN"/>
        </w:rPr>
      </w:pPr>
      <w:r>
        <w:rPr>
          <w:rFonts w:hint="eastAsia" w:ascii="黑体" w:hAnsi="黑体" w:eastAsia="黑体" w:cs="黑体"/>
          <w:b/>
          <w:bCs/>
          <w:sz w:val="32"/>
          <w:szCs w:val="32"/>
        </w:rPr>
        <w:t>申请人称</w:t>
      </w:r>
      <w:r>
        <w:rPr>
          <w:rFonts w:hint="eastAsia" w:ascii="仿宋_GB2312" w:hAnsi="仿宋" w:eastAsia="仿宋_GB2312" w:cs="仿宋"/>
          <w:b/>
          <w:bCs/>
          <w:sz w:val="32"/>
          <w:szCs w:val="32"/>
        </w:rPr>
        <w:t>：</w:t>
      </w:r>
      <w:r>
        <w:rPr>
          <w:rFonts w:hint="eastAsia" w:ascii="仿宋_GB2312" w:hAnsi="仿宋" w:eastAsia="仿宋_GB2312" w:cs="仿宋"/>
          <w:b w:val="0"/>
          <w:bCs w:val="0"/>
          <w:sz w:val="32"/>
          <w:szCs w:val="32"/>
          <w:lang w:val="en-US" w:eastAsia="zh-CN"/>
        </w:rPr>
        <w:t>被申请人作出的举报答复存在程序违法，应予以撤销。主要理由是：</w:t>
      </w:r>
    </w:p>
    <w:p w14:paraId="735AF14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仿宋"/>
          <w:b w:val="0"/>
          <w:bCs w:val="0"/>
          <w:sz w:val="32"/>
          <w:szCs w:val="32"/>
          <w:lang w:val="en-US" w:eastAsia="zh-CN"/>
        </w:rPr>
      </w:pPr>
      <w:r>
        <w:rPr>
          <w:rFonts w:hint="eastAsia" w:ascii="仿宋_GB2312" w:hAnsi="仿宋" w:eastAsia="仿宋_GB2312" w:cs="仿宋"/>
          <w:b w:val="0"/>
          <w:bCs w:val="0"/>
          <w:sz w:val="32"/>
          <w:szCs w:val="32"/>
          <w:lang w:val="en-US" w:eastAsia="zh-CN"/>
        </w:rPr>
        <w:t>一、被申请人未监督被举报人依法召回案涉产品，并对非法产品依法采取无害化处理、销毁等措施。</w:t>
      </w:r>
    </w:p>
    <w:p w14:paraId="2A14B78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 w:eastAsia="仿宋_GB2312" w:cs="仿宋"/>
          <w:b w:val="0"/>
          <w:bCs w:val="0"/>
          <w:sz w:val="32"/>
          <w:szCs w:val="32"/>
          <w:lang w:val="en-US" w:eastAsia="zh-CN"/>
        </w:rPr>
      </w:pPr>
      <w:r>
        <w:rPr>
          <w:rFonts w:hint="eastAsia" w:ascii="仿宋_GB2312" w:hAnsi="仿宋" w:eastAsia="仿宋_GB2312" w:cs="仿宋"/>
          <w:b w:val="0"/>
          <w:bCs w:val="0"/>
          <w:sz w:val="32"/>
          <w:szCs w:val="32"/>
          <w:lang w:val="en-US" w:eastAsia="zh-CN"/>
        </w:rPr>
        <w:t>二、被申请人未依法履行法定职责。</w:t>
      </w:r>
    </w:p>
    <w:p w14:paraId="5060BA1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Chars="0" w:firstLine="643" w:firstLineChars="200"/>
        <w:textAlignment w:val="auto"/>
        <w:outlineLvl w:val="9"/>
        <w:rPr>
          <w:rFonts w:hint="eastAsia" w:ascii="仿宋_GB2312" w:hAnsi="仿宋" w:eastAsia="仿宋_GB2312" w:cs="仿宋"/>
          <w:sz w:val="32"/>
          <w:szCs w:val="32"/>
          <w:lang w:val="en-US" w:eastAsia="zh-CN"/>
        </w:rPr>
      </w:pPr>
      <w:r>
        <w:rPr>
          <w:rFonts w:hint="eastAsia" w:ascii="黑体" w:hAnsi="黑体" w:eastAsia="黑体" w:cs="黑体"/>
          <w:b/>
          <w:bCs/>
          <w:sz w:val="32"/>
          <w:szCs w:val="32"/>
        </w:rPr>
        <w:t>被申请人答复称：</w:t>
      </w:r>
      <w:r>
        <w:rPr>
          <w:rFonts w:hint="eastAsia" w:ascii="仿宋_GB2312" w:hAnsi="仿宋" w:eastAsia="仿宋_GB2312" w:cs="仿宋"/>
          <w:sz w:val="32"/>
          <w:szCs w:val="32"/>
          <w:lang w:val="en-US" w:eastAsia="zh-CN"/>
        </w:rPr>
        <w:t>被申请人对举报事项的处理事实清楚、证据确凿、处理适当、程序合法。主要理由是：</w:t>
      </w:r>
    </w:p>
    <w:p w14:paraId="6BB6879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textAlignment w:val="auto"/>
        <w:outlineLvl w:val="9"/>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一、案涉商品属于单独存储违规，不需要进行召回，也不符合需要进行无害化处理的情形。</w:t>
      </w:r>
    </w:p>
    <w:p w14:paraId="1A631A8A">
      <w:pPr>
        <w:spacing w:line="576" w:lineRule="exact"/>
        <w:ind w:firstLine="640" w:firstLineChars="200"/>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二、案涉商家虽有违法行为，但无主观故意，能够及时改正，没有造成危害后果，被申请人依据《市场监督管理行政处罚程序规定》第二十条第一款第（一)项作出不予立案处理决定并无不当。</w:t>
      </w:r>
    </w:p>
    <w:p w14:paraId="535F5064">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643" w:firstLineChars="200"/>
        <w:jc w:val="both"/>
        <w:textAlignment w:val="auto"/>
        <w:rPr>
          <w:rFonts w:hint="eastAsia" w:ascii="仿宋_GB2312" w:hAnsi="仿宋" w:eastAsia="仿宋_GB2312" w:cs="仿宋"/>
          <w:sz w:val="32"/>
          <w:szCs w:val="32"/>
          <w:lang w:val="en-US" w:eastAsia="zh-CN"/>
        </w:rPr>
      </w:pPr>
      <w:r>
        <w:rPr>
          <w:rFonts w:hint="eastAsia" w:ascii="黑体" w:hAnsi="黑体" w:eastAsia="黑体" w:cs="黑体"/>
          <w:b/>
          <w:bCs/>
          <w:sz w:val="32"/>
          <w:szCs w:val="32"/>
        </w:rPr>
        <w:t>经审理查明</w:t>
      </w:r>
      <w:r>
        <w:rPr>
          <w:rFonts w:hint="eastAsia" w:ascii="仿宋_GB2312" w:hAnsi="仿宋" w:eastAsia="仿宋_GB2312" w:cs="仿宋"/>
          <w:sz w:val="32"/>
          <w:szCs w:val="32"/>
        </w:rPr>
        <w:t>：</w:t>
      </w:r>
      <w:r>
        <w:rPr>
          <w:rFonts w:hint="eastAsia" w:ascii="仿宋_GB2312" w:hAnsi="仿宋" w:eastAsia="仿宋_GB2312" w:cs="仿宋"/>
          <w:b w:val="0"/>
          <w:bCs w:val="0"/>
          <w:kern w:val="2"/>
          <w:sz w:val="32"/>
          <w:szCs w:val="32"/>
          <w:lang w:val="en-US" w:eastAsia="zh-CN" w:bidi="ar-SA"/>
        </w:rPr>
        <w:t>申请人购买案涉食品后，认为该食品没有在冷藏状态下保存，</w:t>
      </w:r>
      <w:r>
        <w:rPr>
          <w:rFonts w:hint="eastAsia" w:ascii="仿宋_GB2312" w:hAnsi="仿宋" w:eastAsia="仿宋_GB2312" w:cs="仿宋"/>
          <w:b w:val="0"/>
          <w:bCs w:val="0"/>
          <w:sz w:val="32"/>
          <w:szCs w:val="32"/>
          <w:lang w:val="en-US" w:eastAsia="zh-CN"/>
        </w:rPr>
        <w:t>违反了食品法相关规定，于2025年9月19日</w:t>
      </w:r>
      <w:r>
        <w:rPr>
          <w:rFonts w:hint="eastAsia" w:ascii="仿宋_GB2312" w:hAnsi="仿宋" w:eastAsia="仿宋_GB2312" w:cs="仿宋"/>
          <w:b w:val="0"/>
          <w:bCs w:val="0"/>
          <w:kern w:val="2"/>
          <w:sz w:val="32"/>
          <w:szCs w:val="32"/>
          <w:lang w:val="en-US" w:eastAsia="zh-CN" w:bidi="ar-SA"/>
        </w:rPr>
        <w:t>向被申请人邮寄信件进行举报。2025年9月22日，被申请人收到举报信件。经调查案涉商家未将需要冷藏储存的食品进行单独存储，但不符合召回和进行无害化处理的情形。2025年10月13日，被申请人认为</w:t>
      </w:r>
      <w:r>
        <w:rPr>
          <w:rFonts w:hint="eastAsia" w:ascii="仿宋_GB2312" w:hAnsi="仿宋" w:eastAsia="仿宋_GB2312" w:cs="仿宋"/>
          <w:sz w:val="32"/>
          <w:szCs w:val="32"/>
          <w:lang w:val="en-US" w:eastAsia="zh-CN"/>
        </w:rPr>
        <w:t>案涉商家虽有违法行为，但无主观故意，能够及时改正，没有造成危害后果，依据《市场监督管理行政处罚程序规定》第二十条第一款第（一)项作出不予立案处理决定，并在法定期限内向申请人邮寄送达。2025年10月23日，申请人不服被申请人对举报作出的处理决定，向本机关申请行政复议。</w:t>
      </w:r>
    </w:p>
    <w:p w14:paraId="5BA7BFFE">
      <w:pPr>
        <w:keepNext w:val="0"/>
        <w:keepLines w:val="0"/>
        <w:pageBreakBefore w:val="0"/>
        <w:widowControl w:val="0"/>
        <w:kinsoku/>
        <w:wordWrap/>
        <w:overflowPunct/>
        <w:topLinePunct w:val="0"/>
        <w:autoSpaceDE/>
        <w:autoSpaceDN/>
        <w:bidi w:val="0"/>
        <w:adjustRightInd/>
        <w:snapToGrid/>
        <w:spacing w:after="0" w:line="576" w:lineRule="exact"/>
        <w:ind w:firstLine="643" w:firstLineChars="200"/>
        <w:jc w:val="both"/>
        <w:textAlignment w:val="auto"/>
        <w:rPr>
          <w:rFonts w:hint="default" w:ascii="仿宋_GB2312" w:hAnsi="仿宋" w:eastAsia="仿宋_GB2312" w:cs="仿宋"/>
          <w:sz w:val="32"/>
          <w:szCs w:val="32"/>
          <w:lang w:val="en-US" w:eastAsia="zh-CN"/>
        </w:rPr>
      </w:pPr>
      <w:r>
        <w:rPr>
          <w:rFonts w:hint="eastAsia" w:ascii="黑体" w:hAnsi="黑体" w:eastAsia="黑体" w:cs="黑体"/>
          <w:b/>
          <w:bCs/>
          <w:sz w:val="32"/>
          <w:szCs w:val="32"/>
          <w:lang w:val="en-US" w:eastAsia="zh-CN"/>
        </w:rPr>
        <w:t>另查明：</w:t>
      </w:r>
      <w:r>
        <w:rPr>
          <w:rFonts w:hint="eastAsia" w:ascii="仿宋_GB2312" w:hAnsi="仿宋" w:eastAsia="仿宋_GB2312" w:cs="仿宋"/>
          <w:sz w:val="32"/>
          <w:szCs w:val="32"/>
          <w:lang w:val="en-US" w:eastAsia="zh-CN"/>
        </w:rPr>
        <w:t>申请人在全国12315平台共计进行了1017次投诉，300次举报，2024-2025年对2次投诉举报的处理结果申请了行政复议。申请人投诉举报、行政复议内容高度一致，表格化，模板化。</w:t>
      </w:r>
    </w:p>
    <w:p w14:paraId="61C3871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本机关认为：</w:t>
      </w:r>
    </w:p>
    <w:p w14:paraId="2BE53B39">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申请人不具有申请行政复议的主体资格。《中华人民共和国行政复议法》第十一条第（十五）项规定：“有下列情形之一的，公民、法人或者其他组织可以依照本法申请行政复议：（十五）认为行政机关的其他行政行为侵犯其合法权益。”《中华人民共和国行政复议法实施条例》第二十八条第二项规定：“行政复议申请符合下列规定的，应当予以受理：（二）申请人与具体行政行为有利害关系。”《最高人民法院关于适用〈中华人民共和国行政诉讼法〉的解释》第十二条第（五）项进一步明确，为维护自身合法权益向行政机关投诉，具有处理投诉职责的行政机关作出或者未作出处理的，属于“与行政行为有利害关系”。据此，公民有权就涉嫌违反市场监督管理法律、法规、规章线索的行为向相关主管部门进行投诉举报，但对主管部门的处理行为不服提起行政复议申请则需与该处理行为存在法律上的利害关系。</w:t>
      </w:r>
      <w:r>
        <w:rPr>
          <w:rFonts w:hint="default" w:ascii="仿宋_GB2312" w:hAnsi="仿宋" w:eastAsia="仿宋_GB2312" w:cs="仿宋"/>
          <w:sz w:val="32"/>
          <w:szCs w:val="32"/>
          <w:lang w:val="en-US" w:eastAsia="zh-CN"/>
        </w:rPr>
        <w:t>本案中，</w:t>
      </w:r>
      <w:r>
        <w:rPr>
          <w:rFonts w:hint="eastAsia" w:ascii="仿宋_GB2312" w:hAnsi="仿宋" w:eastAsia="仿宋_GB2312" w:cs="仿宋"/>
          <w:sz w:val="32"/>
          <w:szCs w:val="32"/>
          <w:lang w:val="en-US" w:eastAsia="zh-CN"/>
        </w:rPr>
        <w:t>申请人在全国12315平台共计进行了1017次投诉，300次举报，2024-2025年对2次投诉举报的处理结果申请了行政复议。申请人的购买行为及多次提起行政复议的行为有别于普通消费者。可以</w:t>
      </w:r>
      <w:r>
        <w:rPr>
          <w:rFonts w:hint="default" w:ascii="仿宋_GB2312" w:hAnsi="仿宋" w:eastAsia="仿宋_GB2312" w:cs="仿宋"/>
          <w:sz w:val="32"/>
          <w:szCs w:val="32"/>
          <w:lang w:val="en-US" w:eastAsia="zh-CN"/>
        </w:rPr>
        <w:t>认定申请人向市场监督管理部门进行</w:t>
      </w:r>
      <w:r>
        <w:rPr>
          <w:rFonts w:hint="eastAsia" w:ascii="仿宋_GB2312" w:hAnsi="仿宋" w:eastAsia="仿宋_GB2312" w:cs="仿宋"/>
          <w:sz w:val="32"/>
          <w:szCs w:val="32"/>
          <w:lang w:val="en-US" w:eastAsia="zh-CN"/>
        </w:rPr>
        <w:t>投诉举报</w:t>
      </w:r>
      <w:r>
        <w:rPr>
          <w:rFonts w:hint="default" w:ascii="仿宋_GB2312" w:hAnsi="仿宋" w:eastAsia="仿宋_GB2312" w:cs="仿宋"/>
          <w:sz w:val="32"/>
          <w:szCs w:val="32"/>
          <w:lang w:val="en-US" w:eastAsia="zh-CN"/>
        </w:rPr>
        <w:t>的行为不属于普通消费者为维护自身合法权益而进行的</w:t>
      </w:r>
      <w:r>
        <w:rPr>
          <w:rFonts w:hint="eastAsia" w:ascii="仿宋_GB2312" w:hAnsi="仿宋" w:eastAsia="仿宋_GB2312" w:cs="仿宋"/>
          <w:sz w:val="32"/>
          <w:szCs w:val="32"/>
          <w:lang w:val="en-US" w:eastAsia="zh-CN"/>
        </w:rPr>
        <w:t>投诉举报</w:t>
      </w:r>
      <w:r>
        <w:rPr>
          <w:rFonts w:hint="default" w:ascii="仿宋_GB2312" w:hAnsi="仿宋" w:eastAsia="仿宋_GB2312" w:cs="仿宋"/>
          <w:sz w:val="32"/>
          <w:szCs w:val="32"/>
          <w:lang w:val="en-US" w:eastAsia="zh-CN"/>
        </w:rPr>
        <w:t>范畴，被申请人对</w:t>
      </w:r>
      <w:r>
        <w:rPr>
          <w:rFonts w:hint="eastAsia" w:ascii="仿宋_GB2312" w:hAnsi="仿宋" w:eastAsia="仿宋_GB2312" w:cs="仿宋"/>
          <w:sz w:val="32"/>
          <w:szCs w:val="32"/>
          <w:lang w:val="en-US" w:eastAsia="zh-CN"/>
        </w:rPr>
        <w:t>投诉举报</w:t>
      </w:r>
      <w:r>
        <w:rPr>
          <w:rFonts w:hint="default" w:ascii="仿宋_GB2312" w:hAnsi="仿宋" w:eastAsia="仿宋_GB2312" w:cs="仿宋"/>
          <w:sz w:val="32"/>
          <w:szCs w:val="32"/>
          <w:lang w:val="en-US" w:eastAsia="zh-CN"/>
        </w:rPr>
        <w:t>事项</w:t>
      </w:r>
      <w:r>
        <w:rPr>
          <w:rFonts w:hint="eastAsia" w:ascii="仿宋_GB2312" w:hAnsi="仿宋" w:eastAsia="仿宋_GB2312" w:cs="仿宋"/>
          <w:sz w:val="32"/>
          <w:szCs w:val="32"/>
          <w:lang w:val="en-US" w:eastAsia="zh-CN"/>
        </w:rPr>
        <w:t>的处理</w:t>
      </w:r>
      <w:r>
        <w:rPr>
          <w:rFonts w:hint="default" w:ascii="仿宋_GB2312" w:hAnsi="仿宋" w:eastAsia="仿宋_GB2312" w:cs="仿宋"/>
          <w:sz w:val="32"/>
          <w:szCs w:val="32"/>
          <w:lang w:val="en-US" w:eastAsia="zh-CN"/>
        </w:rPr>
        <w:t>，亦不会造成申请人权利义务的直接增加或减损，与行政机关就其</w:t>
      </w:r>
      <w:r>
        <w:rPr>
          <w:rFonts w:hint="eastAsia" w:ascii="仿宋_GB2312" w:hAnsi="仿宋" w:eastAsia="仿宋_GB2312" w:cs="仿宋"/>
          <w:sz w:val="32"/>
          <w:szCs w:val="32"/>
          <w:lang w:val="en-US" w:eastAsia="zh-CN"/>
        </w:rPr>
        <w:t>投诉举报</w:t>
      </w:r>
      <w:r>
        <w:rPr>
          <w:rFonts w:hint="default" w:ascii="仿宋_GB2312" w:hAnsi="仿宋" w:eastAsia="仿宋_GB2312" w:cs="仿宋"/>
          <w:sz w:val="32"/>
          <w:szCs w:val="32"/>
          <w:lang w:val="en-US" w:eastAsia="zh-CN"/>
        </w:rPr>
        <w:t>事项作出的处理行为没有利害关系，不具有行政复议申请人资格。</w:t>
      </w:r>
    </w:p>
    <w:p w14:paraId="70CE1D8E">
      <w:pPr>
        <w:spacing w:after="0" w:line="576" w:lineRule="exact"/>
        <w:ind w:firstLine="640" w:firstLineChars="200"/>
        <w:jc w:val="both"/>
        <w:rPr>
          <w:rFonts w:hint="eastAsia" w:ascii="仿宋_GB2312" w:hAnsi="仿宋" w:eastAsia="仿宋_GB2312" w:cs="仿宋"/>
          <w:sz w:val="32"/>
          <w:szCs w:val="32"/>
          <w:lang w:val="en-US" w:eastAsia="zh-CN"/>
        </w:rPr>
      </w:pPr>
      <w:r>
        <w:rPr>
          <w:rFonts w:ascii="仿宋_GB2312" w:hAnsi="宋体" w:eastAsia="仿宋_GB2312" w:cs="仿宋_GB2312"/>
          <w:sz w:val="32"/>
          <w:szCs w:val="32"/>
        </w:rPr>
        <w:t>综上，根据《中华人民共和国行政复议法》第</w:t>
      </w:r>
      <w:r>
        <w:rPr>
          <w:rFonts w:hint="default" w:ascii="仿宋_GB2312" w:hAnsi="宋体" w:eastAsia="仿宋_GB2312" w:cs="仿宋_GB2312"/>
          <w:sz w:val="32"/>
          <w:szCs w:val="32"/>
        </w:rPr>
        <w:t>三十三条</w:t>
      </w:r>
      <w:r>
        <w:rPr>
          <w:rFonts w:hint="eastAsia" w:ascii="仿宋_GB2312" w:hAnsi="宋体" w:eastAsia="仿宋_GB2312" w:cs="仿宋_GB2312"/>
          <w:sz w:val="32"/>
          <w:szCs w:val="32"/>
          <w:lang w:val="en-US" w:eastAsia="zh-CN"/>
        </w:rPr>
        <w:t>之</w:t>
      </w:r>
      <w:r>
        <w:rPr>
          <w:rFonts w:hint="default" w:ascii="仿宋_GB2312" w:hAnsi="宋体" w:eastAsia="仿宋_GB2312" w:cs="仿宋_GB2312"/>
          <w:sz w:val="32"/>
          <w:szCs w:val="32"/>
        </w:rPr>
        <w:t>规定，</w:t>
      </w:r>
      <w:r>
        <w:rPr>
          <w:rFonts w:hint="eastAsia" w:ascii="仿宋_GB2312" w:hAnsi="仿宋" w:eastAsia="仿宋_GB2312" w:cs="仿宋"/>
          <w:sz w:val="32"/>
          <w:szCs w:val="32"/>
          <w:lang w:val="en-US" w:eastAsia="zh-CN"/>
        </w:rPr>
        <w:t>本机关决定如下：</w:t>
      </w:r>
    </w:p>
    <w:p w14:paraId="04D55CA3">
      <w:pPr>
        <w:numPr>
          <w:ilvl w:val="0"/>
          <w:numId w:val="0"/>
        </w:numPr>
        <w:spacing w:after="0" w:line="576" w:lineRule="exact"/>
        <w:ind w:firstLine="640" w:firstLineChars="200"/>
        <w:jc w:val="both"/>
        <w:rPr>
          <w:rFonts w:hint="eastAsia" w:ascii="仿宋_GB2312" w:hAnsi="仿宋" w:eastAsia="仿宋_GB2312" w:cs="仿宋"/>
          <w:sz w:val="32"/>
          <w:szCs w:val="32"/>
          <w:lang w:val="en-US" w:eastAsia="zh-CN"/>
        </w:rPr>
      </w:pPr>
      <w:r>
        <w:rPr>
          <w:rFonts w:hint="default" w:ascii="仿宋_GB2312" w:hAnsi="宋体" w:eastAsia="仿宋_GB2312" w:cs="仿宋_GB2312"/>
          <w:sz w:val="32"/>
          <w:szCs w:val="32"/>
        </w:rPr>
        <w:t>驳回申请人的行政复议申请。</w:t>
      </w:r>
    </w:p>
    <w:p w14:paraId="557F1E5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申请人如不服本决定，可</w:t>
      </w:r>
      <w:r>
        <w:rPr>
          <w:rFonts w:hint="eastAsia" w:ascii="仿宋_GB2312" w:hAnsi="仿宋" w:eastAsia="仿宋_GB2312" w:cs="仿宋"/>
          <w:sz w:val="32"/>
          <w:szCs w:val="32"/>
          <w:lang w:val="en-US" w:eastAsia="zh-CN"/>
        </w:rPr>
        <w:t>以</w:t>
      </w:r>
      <w:r>
        <w:rPr>
          <w:rFonts w:hint="eastAsia" w:ascii="仿宋_GB2312" w:hAnsi="仿宋" w:eastAsia="仿宋_GB2312" w:cs="仿宋"/>
          <w:sz w:val="32"/>
          <w:szCs w:val="32"/>
        </w:rPr>
        <w:t>自收到本决定书之日起</w:t>
      </w:r>
      <w:r>
        <w:rPr>
          <w:rFonts w:hint="eastAsia" w:ascii="仿宋_GB2312" w:hAnsi="仿宋" w:eastAsia="仿宋_GB2312" w:cs="仿宋"/>
          <w:sz w:val="32"/>
          <w:szCs w:val="32"/>
          <w:lang w:val="en-US" w:eastAsia="zh-CN"/>
        </w:rPr>
        <w:t>十五</w:t>
      </w:r>
      <w:r>
        <w:rPr>
          <w:rFonts w:hint="eastAsia" w:ascii="仿宋_GB2312" w:hAnsi="仿宋" w:eastAsia="仿宋_GB2312" w:cs="仿宋"/>
          <w:sz w:val="32"/>
          <w:szCs w:val="32"/>
        </w:rPr>
        <w:t>日内</w:t>
      </w:r>
      <w:r>
        <w:rPr>
          <w:rFonts w:hint="eastAsia" w:ascii="仿宋_GB2312" w:hAnsi="仿宋" w:eastAsia="仿宋_GB2312" w:cs="仿宋"/>
          <w:sz w:val="32"/>
          <w:szCs w:val="32"/>
          <w:lang w:val="en-US" w:eastAsia="zh-CN"/>
        </w:rPr>
        <w:t>依法</w:t>
      </w:r>
      <w:r>
        <w:rPr>
          <w:rFonts w:hint="eastAsia" w:ascii="仿宋_GB2312" w:hAnsi="仿宋" w:eastAsia="仿宋_GB2312" w:cs="仿宋"/>
          <w:sz w:val="32"/>
          <w:szCs w:val="32"/>
        </w:rPr>
        <w:t>向</w:t>
      </w:r>
      <w:r>
        <w:rPr>
          <w:rFonts w:hint="eastAsia" w:ascii="仿宋_GB2312" w:hAnsi="仿宋" w:eastAsia="仿宋_GB2312" w:cs="仿宋"/>
          <w:sz w:val="32"/>
          <w:szCs w:val="32"/>
          <w:lang w:val="en-US" w:eastAsia="zh-CN"/>
        </w:rPr>
        <w:t>通化市中级</w:t>
      </w:r>
      <w:r>
        <w:rPr>
          <w:rFonts w:hint="eastAsia" w:ascii="仿宋_GB2312" w:hAnsi="仿宋" w:eastAsia="仿宋_GB2312" w:cs="仿宋"/>
          <w:sz w:val="32"/>
          <w:szCs w:val="32"/>
        </w:rPr>
        <w:t>人民法院提起诉讼。</w:t>
      </w:r>
    </w:p>
    <w:p w14:paraId="4A45F37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p>
    <w:p w14:paraId="2C7B79E0">
      <w:pPr>
        <w:keepNext w:val="0"/>
        <w:keepLines w:val="0"/>
        <w:pageBreakBefore w:val="0"/>
        <w:widowControl w:val="0"/>
        <w:kinsoku/>
        <w:wordWrap/>
        <w:overflowPunct/>
        <w:topLinePunct w:val="0"/>
        <w:autoSpaceDE/>
        <w:autoSpaceDN/>
        <w:bidi w:val="0"/>
        <w:adjustRightInd/>
        <w:snapToGrid/>
        <w:spacing w:line="600" w:lineRule="exact"/>
        <w:ind w:firstLine="5760" w:firstLineChars="18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通化县人民政府</w:t>
      </w:r>
    </w:p>
    <w:p w14:paraId="38A84BD9">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二〇二</w:t>
      </w:r>
      <w:r>
        <w:rPr>
          <w:rFonts w:hint="eastAsia" w:ascii="仿宋_GB2312" w:hAnsi="仿宋" w:eastAsia="仿宋_GB2312" w:cs="仿宋"/>
          <w:sz w:val="32"/>
          <w:szCs w:val="32"/>
          <w:lang w:val="en-US" w:eastAsia="zh-CN"/>
        </w:rPr>
        <w:t>五</w:t>
      </w:r>
      <w:r>
        <w:rPr>
          <w:rFonts w:hint="eastAsia" w:ascii="仿宋_GB2312" w:hAnsi="仿宋" w:eastAsia="仿宋_GB2312" w:cs="仿宋"/>
          <w:sz w:val="32"/>
          <w:szCs w:val="32"/>
        </w:rPr>
        <w:t>年</w:t>
      </w:r>
      <w:r>
        <w:rPr>
          <w:rFonts w:hint="eastAsia" w:ascii="仿宋_GB2312" w:hAnsi="仿宋" w:eastAsia="仿宋_GB2312" w:cs="仿宋"/>
          <w:sz w:val="32"/>
          <w:szCs w:val="32"/>
          <w:lang w:val="en-US" w:eastAsia="zh-CN"/>
        </w:rPr>
        <w:t>十二</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二十五</w:t>
      </w:r>
      <w:r>
        <w:rPr>
          <w:rFonts w:hint="eastAsia" w:ascii="仿宋_GB2312" w:hAnsi="仿宋" w:eastAsia="仿宋_GB2312" w:cs="仿宋"/>
          <w:sz w:val="32"/>
          <w:szCs w:val="32"/>
        </w:rPr>
        <w:t>日</w:t>
      </w:r>
    </w:p>
    <w:sectPr>
      <w:footerReference r:id="rId3" w:type="default"/>
      <w:pgSz w:w="11906" w:h="16838"/>
      <w:pgMar w:top="1814" w:right="1474" w:bottom="1757"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3D094">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CBAE6C">
                          <w:pPr>
                            <w:pStyle w:val="5"/>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6CBAE6C">
                    <w:pPr>
                      <w:pStyle w:val="5"/>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gyMmIwMWRkOGYxZTZhMTI2OWVmYzZlODY1OTM0YzEifQ=="/>
  </w:docVars>
  <w:rsids>
    <w:rsidRoot w:val="7E155635"/>
    <w:rsid w:val="000B7B88"/>
    <w:rsid w:val="00161367"/>
    <w:rsid w:val="001F2AEA"/>
    <w:rsid w:val="00232615"/>
    <w:rsid w:val="00240164"/>
    <w:rsid w:val="00244E60"/>
    <w:rsid w:val="002914D7"/>
    <w:rsid w:val="002E57DE"/>
    <w:rsid w:val="00316229"/>
    <w:rsid w:val="00471232"/>
    <w:rsid w:val="00516B46"/>
    <w:rsid w:val="00532F38"/>
    <w:rsid w:val="005B7893"/>
    <w:rsid w:val="00741E77"/>
    <w:rsid w:val="00791D16"/>
    <w:rsid w:val="007E49AF"/>
    <w:rsid w:val="00823FA9"/>
    <w:rsid w:val="00877764"/>
    <w:rsid w:val="00A2077B"/>
    <w:rsid w:val="00BE715F"/>
    <w:rsid w:val="00C81F99"/>
    <w:rsid w:val="00CD2620"/>
    <w:rsid w:val="00D96399"/>
    <w:rsid w:val="00E6284A"/>
    <w:rsid w:val="00EE25A5"/>
    <w:rsid w:val="00F434C1"/>
    <w:rsid w:val="01507698"/>
    <w:rsid w:val="0199609C"/>
    <w:rsid w:val="01DC7998"/>
    <w:rsid w:val="02E33476"/>
    <w:rsid w:val="043277CE"/>
    <w:rsid w:val="04BC2320"/>
    <w:rsid w:val="04BE40E0"/>
    <w:rsid w:val="04BE5B43"/>
    <w:rsid w:val="057E4E8F"/>
    <w:rsid w:val="06BA48D6"/>
    <w:rsid w:val="076918F8"/>
    <w:rsid w:val="078908E9"/>
    <w:rsid w:val="087C4131"/>
    <w:rsid w:val="09DB0EDB"/>
    <w:rsid w:val="0CD05820"/>
    <w:rsid w:val="0D006A68"/>
    <w:rsid w:val="0D17250C"/>
    <w:rsid w:val="0D802538"/>
    <w:rsid w:val="0E005F06"/>
    <w:rsid w:val="10960B84"/>
    <w:rsid w:val="13DC42B1"/>
    <w:rsid w:val="14237327"/>
    <w:rsid w:val="148A41EB"/>
    <w:rsid w:val="14E63403"/>
    <w:rsid w:val="15A50451"/>
    <w:rsid w:val="17ED4752"/>
    <w:rsid w:val="18263874"/>
    <w:rsid w:val="18BC0321"/>
    <w:rsid w:val="19856C4C"/>
    <w:rsid w:val="1AB84DFF"/>
    <w:rsid w:val="1B966EEF"/>
    <w:rsid w:val="1BEB4C8D"/>
    <w:rsid w:val="1C3E1D3E"/>
    <w:rsid w:val="1CD16A89"/>
    <w:rsid w:val="1D440BA8"/>
    <w:rsid w:val="1E8277E7"/>
    <w:rsid w:val="1EC56458"/>
    <w:rsid w:val="21BD6C6A"/>
    <w:rsid w:val="2236436F"/>
    <w:rsid w:val="246F477F"/>
    <w:rsid w:val="24C34ACD"/>
    <w:rsid w:val="25B0733F"/>
    <w:rsid w:val="25FF38FC"/>
    <w:rsid w:val="264F6618"/>
    <w:rsid w:val="271F12F2"/>
    <w:rsid w:val="28C66939"/>
    <w:rsid w:val="29223C0A"/>
    <w:rsid w:val="29461CB1"/>
    <w:rsid w:val="2A5C7D24"/>
    <w:rsid w:val="2C565BBC"/>
    <w:rsid w:val="2EC7748A"/>
    <w:rsid w:val="2F0A3A24"/>
    <w:rsid w:val="30225346"/>
    <w:rsid w:val="302F2A61"/>
    <w:rsid w:val="315A2087"/>
    <w:rsid w:val="322C74BF"/>
    <w:rsid w:val="326D31C6"/>
    <w:rsid w:val="337A02B8"/>
    <w:rsid w:val="341D3908"/>
    <w:rsid w:val="34552FF5"/>
    <w:rsid w:val="345C6974"/>
    <w:rsid w:val="35A55A5C"/>
    <w:rsid w:val="35ED10D9"/>
    <w:rsid w:val="362905E6"/>
    <w:rsid w:val="37261FA2"/>
    <w:rsid w:val="372919DB"/>
    <w:rsid w:val="377207A0"/>
    <w:rsid w:val="37B73FD6"/>
    <w:rsid w:val="382877F5"/>
    <w:rsid w:val="39D05B1B"/>
    <w:rsid w:val="3F3E5EA9"/>
    <w:rsid w:val="42A617C8"/>
    <w:rsid w:val="459C7131"/>
    <w:rsid w:val="48BC0DDD"/>
    <w:rsid w:val="49A87046"/>
    <w:rsid w:val="49FA4F7E"/>
    <w:rsid w:val="4A4D73EF"/>
    <w:rsid w:val="4A7C4B08"/>
    <w:rsid w:val="4B5E0F27"/>
    <w:rsid w:val="4CDD5875"/>
    <w:rsid w:val="4CE05E98"/>
    <w:rsid w:val="4D2E492A"/>
    <w:rsid w:val="4D8B094F"/>
    <w:rsid w:val="4E6B6B36"/>
    <w:rsid w:val="4E9E7623"/>
    <w:rsid w:val="4F111E0D"/>
    <w:rsid w:val="4FD21DB7"/>
    <w:rsid w:val="50A1152C"/>
    <w:rsid w:val="50B74693"/>
    <w:rsid w:val="50F5042E"/>
    <w:rsid w:val="510C31D4"/>
    <w:rsid w:val="51A015EE"/>
    <w:rsid w:val="51D07D5D"/>
    <w:rsid w:val="528B0930"/>
    <w:rsid w:val="52E64215"/>
    <w:rsid w:val="53077EB7"/>
    <w:rsid w:val="5560063A"/>
    <w:rsid w:val="56036DFD"/>
    <w:rsid w:val="56475E57"/>
    <w:rsid w:val="56B33D02"/>
    <w:rsid w:val="585264A2"/>
    <w:rsid w:val="58C53C0D"/>
    <w:rsid w:val="591E2AC0"/>
    <w:rsid w:val="598F29D8"/>
    <w:rsid w:val="599110DD"/>
    <w:rsid w:val="599F662C"/>
    <w:rsid w:val="5B621DCA"/>
    <w:rsid w:val="5C0F1C82"/>
    <w:rsid w:val="5C0F6FB7"/>
    <w:rsid w:val="5CC60AEB"/>
    <w:rsid w:val="5DA853E8"/>
    <w:rsid w:val="5DEC7A21"/>
    <w:rsid w:val="5EE0300C"/>
    <w:rsid w:val="5F6B2D1C"/>
    <w:rsid w:val="5F930B54"/>
    <w:rsid w:val="61160F9E"/>
    <w:rsid w:val="626218D8"/>
    <w:rsid w:val="63040BF8"/>
    <w:rsid w:val="64093C6C"/>
    <w:rsid w:val="64225A53"/>
    <w:rsid w:val="642815EB"/>
    <w:rsid w:val="645B5511"/>
    <w:rsid w:val="65622202"/>
    <w:rsid w:val="65EB1BB5"/>
    <w:rsid w:val="667C5CEA"/>
    <w:rsid w:val="66A84B7E"/>
    <w:rsid w:val="69510DCD"/>
    <w:rsid w:val="6A6E6107"/>
    <w:rsid w:val="6AAA35A7"/>
    <w:rsid w:val="6B6E1734"/>
    <w:rsid w:val="6C5A2D68"/>
    <w:rsid w:val="6E243A09"/>
    <w:rsid w:val="6E8F10AB"/>
    <w:rsid w:val="6F18731D"/>
    <w:rsid w:val="6FA236D9"/>
    <w:rsid w:val="6FB41C3A"/>
    <w:rsid w:val="707C3A1E"/>
    <w:rsid w:val="71A52638"/>
    <w:rsid w:val="72231FFC"/>
    <w:rsid w:val="73EB26A0"/>
    <w:rsid w:val="758F28DA"/>
    <w:rsid w:val="75BA494A"/>
    <w:rsid w:val="775D5288"/>
    <w:rsid w:val="777E6CB9"/>
    <w:rsid w:val="78ED326F"/>
    <w:rsid w:val="790463BB"/>
    <w:rsid w:val="7988222C"/>
    <w:rsid w:val="7A774464"/>
    <w:rsid w:val="7ADA324A"/>
    <w:rsid w:val="7DC12ACC"/>
    <w:rsid w:val="7E155635"/>
    <w:rsid w:val="7E4A32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9">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Plain Text"/>
    <w:basedOn w:val="1"/>
    <w:autoRedefine/>
    <w:qFormat/>
    <w:uiPriority w:val="0"/>
    <w:rPr>
      <w:rFonts w:ascii="宋体" w:hAnsi="Courier New" w:cs="Courier New"/>
      <w:szCs w:val="21"/>
    </w:rPr>
  </w:style>
  <w:style w:type="paragraph" w:styleId="5">
    <w:name w:val="footer"/>
    <w:basedOn w:val="1"/>
    <w:autoRedefine/>
    <w:qFormat/>
    <w:uiPriority w:val="99"/>
    <w:pPr>
      <w:tabs>
        <w:tab w:val="center" w:pos="4153"/>
        <w:tab w:val="right" w:pos="8306"/>
      </w:tabs>
    </w:pPr>
    <w:rPr>
      <w:sz w:val="18"/>
      <w:szCs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autoRedefine/>
    <w:semiHidden/>
    <w:unhideWhenUsed/>
    <w:qFormat/>
    <w:uiPriority w:val="99"/>
    <w:pPr>
      <w:spacing w:before="100" w:beforeAutospacing="1" w:after="100" w:afterAutospacing="1"/>
    </w:pPr>
    <w:rPr>
      <w:rFonts w:ascii="宋体" w:hAnsi="宋体" w:cs="宋体"/>
      <w:sz w:val="24"/>
      <w:szCs w:val="24"/>
    </w:rPr>
  </w:style>
  <w:style w:type="character" w:styleId="10">
    <w:name w:val="Strong"/>
    <w:qFormat/>
    <w:uiPriority w:val="22"/>
    <w:rPr>
      <w:b/>
      <w:bCs/>
    </w:rPr>
  </w:style>
  <w:style w:type="character" w:customStyle="1" w:styleId="11">
    <w:name w:val="wx_text_underline"/>
    <w:qFormat/>
    <w:uiPriority w:val="0"/>
  </w:style>
  <w:style w:type="paragraph" w:customStyle="1" w:styleId="12">
    <w:name w:val="样式 正文11 + 首行缩进:  2 字符"/>
    <w:basedOn w:val="1"/>
    <w:qFormat/>
    <w:uiPriority w:val="0"/>
    <w:pPr>
      <w:spacing w:line="500" w:lineRule="exact"/>
      <w:ind w:firstLine="560" w:firstLineChars="200"/>
    </w:pPr>
    <w:rPr>
      <w:rFonts w:ascii="宋体" w:hAnsi="宋体" w:cs="宋体"/>
      <w:color w:val="FF0000"/>
      <w:sz w:val="28"/>
    </w:rPr>
  </w:style>
  <w:style w:type="character" w:customStyle="1" w:styleId="13">
    <w:name w:val="text_bvq2v"/>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4</Pages>
  <Words>1531</Words>
  <Characters>1620</Characters>
  <Lines>14</Lines>
  <Paragraphs>4</Paragraphs>
  <TotalTime>15</TotalTime>
  <ScaleCrop>false</ScaleCrop>
  <LinksUpToDate>false</LinksUpToDate>
  <CharactersWithSpaces>1690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2024-12-12T10:09:00Z</dcterms:created>
  <dc:creator>miss</dc:creator>
  <cp:lastModifiedBy>miss</cp:lastModifiedBy>
  <cp:lastPrinted>2025-11-19T06:34:00Z</cp:lastPrinted>
  <dcterms:modified xsi:type="dcterms:W3CDTF">2026-03-05T02:21:01Z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0A1BCDEBE8CA465686E89C52492A30A3_11</vt:lpwstr>
  </property>
  <property fmtid="{D5CDD505-2E9C-101B-9397-08002B2CF9AE}" pid="4" name="KSOTemplateDocerSaveRecord">
    <vt:lpwstr>eyJoZGlkIjoiNzgyMmIwMWRkOGYxZTZhMTI2OWVmYzZlODY1OTM0YzEiLCJ1c2VySWQiOiI4ODUyODAxNzcifQ==</vt:lpwstr>
  </property>
</Properties>
</file>