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jc w:val="left"/>
        <w:rPr>
          <w:rFonts w:hint="eastAsia"/>
          <w:b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  <w:lang w:val="en-US" w:eastAsia="zh-CN"/>
        </w:rPr>
        <w:t>防雷装置设计审核和竣工验收</w:t>
      </w:r>
      <w:r>
        <w:rPr>
          <w:rFonts w:hint="eastAsia"/>
          <w:b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val="en-US" w:eastAsia="zh-CN"/>
        </w:rPr>
        <w:t>赵微</w:t>
      </w:r>
      <w:r>
        <w:rPr>
          <w:rFonts w:hint="eastAsia" w:asciiTheme="minorEastAsia" w:hAnsiTheme="minorEastAsia"/>
          <w:sz w:val="24"/>
        </w:rPr>
        <w:t xml:space="preserve">                            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2016.02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申请办理防雷装置设计审核需要提供什么材料？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防雷装置设计审核报件明细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、发展和改革局文件（复印件）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、建设工程规划许可证（复印件）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、设计单位资质证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资格证（复印件）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4、施工单位（土建及防雷专业）资质证和人员资格证（复印件）；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、防雷装置施工图纸（电子版）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、防雷装置设计审核申请表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为什么施工单位要具有防雷专业施工资质证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？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1、《气象灾害防御条例》第24条规定，专门从事雷电防护装置设计、施工、检测的单位应当取得国务院气象主管机构或省、自治区、直辖市气象主管机构颁发的资质证。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《防雷减灾管理办法（修订）》第13条规定，防雷工程专业设计或施工单位，应当按照有关规定取得相应的资质证书后，方可在其资质等级许可的范围内从事防雷工程专业设计或施工。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《防雷工程专业资质管理办法（修订）》第2条规定，在中华人民共和国境内从事防雷工程专业设计或施工的单位，应当按照本办法的规定申请防雷工程专业设计或施工资质。</w:t>
            </w:r>
          </w:p>
        </w:tc>
      </w:tr>
    </w:tbl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5607864">
    <w:nsid w:val="56C2D038"/>
    <w:multiLevelType w:val="singleLevel"/>
    <w:tmpl w:val="56C2D038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556078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015E11CC"/>
    <w:rsid w:val="15121996"/>
    <w:rsid w:val="455C6343"/>
    <w:rsid w:val="58436042"/>
    <w:rsid w:val="66DD3E0F"/>
    <w:rsid w:val="75F316F9"/>
    <w:rsid w:val="7AFA7BAB"/>
    <w:rsid w:val="7D76053D"/>
    <w:rsid w:val="7E2E2A76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字符"/>
    <w:basedOn w:val="4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文档结构图 字符"/>
    <w:basedOn w:val="4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dcterms:modified xsi:type="dcterms:W3CDTF">2016-02-23T07:52:03Z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